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741C" w14:textId="77777777" w:rsidR="00D10FFF" w:rsidRDefault="3CB3C5A6">
      <w:pPr>
        <w:pStyle w:val="Heading3"/>
      </w:pPr>
      <w:r>
        <w:t>Preschool incident, injury, trauma and illness procedure</w:t>
      </w:r>
    </w:p>
    <w:p w14:paraId="0FD0B218" w14:textId="2682D005" w:rsidR="224F07DB" w:rsidRDefault="224F07DB" w:rsidP="38CC29F0">
      <w:r>
        <w:rPr>
          <w:noProof/>
        </w:rPr>
        <w:drawing>
          <wp:anchor distT="0" distB="0" distL="114300" distR="114300" simplePos="0" relativeHeight="251658240" behindDoc="0" locked="0" layoutInCell="1" allowOverlap="1" wp14:anchorId="3D153130" wp14:editId="77B54D20">
            <wp:simplePos x="0" y="0"/>
            <wp:positionH relativeFrom="column">
              <wp:align>right</wp:align>
            </wp:positionH>
            <wp:positionV relativeFrom="paragraph">
              <wp:posOffset>0</wp:posOffset>
            </wp:positionV>
            <wp:extent cx="1371600" cy="1314450"/>
            <wp:effectExtent l="0" t="0" r="0" b="0"/>
            <wp:wrapSquare wrapText="bothSides"/>
            <wp:docPr id="1378544650" name="Picture 13785446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1314450"/>
                    </a:xfrm>
                    <a:prstGeom prst="rect">
                      <a:avLst/>
                    </a:prstGeom>
                  </pic:spPr>
                </pic:pic>
              </a:graphicData>
            </a:graphic>
            <wp14:sizeRelH relativeFrom="page">
              <wp14:pctWidth>0</wp14:pctWidth>
            </wp14:sizeRelH>
            <wp14:sizeRelV relativeFrom="page">
              <wp14:pctHeight>0</wp14:pctHeight>
            </wp14:sizeRelV>
          </wp:anchor>
        </w:drawing>
      </w:r>
      <w:r>
        <w:br/>
      </w:r>
    </w:p>
    <w:tbl>
      <w:tblPr>
        <w:tblW w:w="103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75"/>
        <w:gridCol w:w="3975"/>
        <w:gridCol w:w="3877"/>
      </w:tblGrid>
      <w:tr w:rsidR="00D10FFF" w14:paraId="41ED7420" w14:textId="77777777" w:rsidTr="38CC29F0">
        <w:trPr>
          <w:cantSplit/>
          <w:tblHeader/>
        </w:trPr>
        <w:tc>
          <w:tcPr>
            <w:tcW w:w="2475" w:type="dxa"/>
            <w:shd w:val="clear" w:color="auto" w:fill="002060"/>
          </w:tcPr>
          <w:p w14:paraId="30775A34" w14:textId="1C432CA4" w:rsidR="38CC29F0" w:rsidRDefault="38CC29F0" w:rsidP="38CC29F0">
            <w:pPr>
              <w:spacing w:before="11"/>
              <w:rPr>
                <w:rFonts w:ascii="Arial" w:eastAsia="Arial" w:hAnsi="Arial" w:cs="Arial"/>
                <w:sz w:val="20"/>
                <w:szCs w:val="20"/>
                <w:lang w:val="en-US"/>
              </w:rPr>
            </w:pPr>
          </w:p>
          <w:p w14:paraId="3BA3949D" w14:textId="20BDC008" w:rsidR="38CC29F0" w:rsidRDefault="38CC29F0" w:rsidP="38CC29F0">
            <w:pPr>
              <w:spacing w:after="0" w:line="360" w:lineRule="auto"/>
            </w:pPr>
            <w:r w:rsidRPr="38CC29F0">
              <w:rPr>
                <w:rFonts w:ascii="Arial" w:eastAsia="Arial" w:hAnsi="Arial" w:cs="Arial"/>
                <w:b/>
                <w:bCs/>
                <w:color w:val="FFFFFF" w:themeColor="background1"/>
                <w:lang w:val="en-US"/>
              </w:rPr>
              <w:t>National Quality Standard Education and Care Services National Law and National Regulations</w:t>
            </w:r>
          </w:p>
        </w:tc>
        <w:tc>
          <w:tcPr>
            <w:tcW w:w="3975" w:type="dxa"/>
            <w:shd w:val="clear" w:color="auto" w:fill="002060"/>
          </w:tcPr>
          <w:p w14:paraId="48208C3F" w14:textId="629FAE64" w:rsidR="38CC29F0" w:rsidRDefault="38CC29F0" w:rsidP="38CC29F0">
            <w:pPr>
              <w:spacing w:before="11"/>
            </w:pPr>
            <w:r w:rsidRPr="38CC29F0">
              <w:rPr>
                <w:rFonts w:ascii="Arial" w:eastAsia="Arial" w:hAnsi="Arial" w:cs="Arial"/>
                <w:sz w:val="20"/>
                <w:szCs w:val="20"/>
                <w:lang w:val="en-US"/>
              </w:rPr>
              <w:t xml:space="preserve"> </w:t>
            </w:r>
          </w:p>
          <w:p w14:paraId="3F634DA8" w14:textId="154C3310" w:rsidR="38CC29F0" w:rsidRDefault="38CC29F0" w:rsidP="38CC29F0">
            <w:pPr>
              <w:spacing w:after="0" w:line="360" w:lineRule="auto"/>
            </w:pPr>
            <w:r w:rsidRPr="38CC29F0">
              <w:rPr>
                <w:rFonts w:ascii="Arial" w:eastAsia="Arial" w:hAnsi="Arial" w:cs="Arial"/>
                <w:b/>
                <w:bCs/>
                <w:color w:val="FFFFFF" w:themeColor="background1"/>
                <w:lang w:val="en-US"/>
              </w:rPr>
              <w:t>Associated department policy, procedure or guideline</w:t>
            </w:r>
          </w:p>
        </w:tc>
        <w:tc>
          <w:tcPr>
            <w:tcW w:w="3877" w:type="dxa"/>
            <w:shd w:val="clear" w:color="auto" w:fill="002060"/>
          </w:tcPr>
          <w:p w14:paraId="606DEBAE" w14:textId="777F0216" w:rsidR="38CC29F0" w:rsidRDefault="38CC29F0" w:rsidP="38CC29F0">
            <w:pPr>
              <w:spacing w:before="11"/>
            </w:pPr>
            <w:r w:rsidRPr="38CC29F0">
              <w:rPr>
                <w:rFonts w:ascii="Arial" w:eastAsia="Arial" w:hAnsi="Arial" w:cs="Arial"/>
                <w:sz w:val="20"/>
                <w:szCs w:val="20"/>
                <w:lang w:val="en-US"/>
              </w:rPr>
              <w:t xml:space="preserve"> </w:t>
            </w:r>
          </w:p>
          <w:p w14:paraId="38CA50B1" w14:textId="3607104B" w:rsidR="38CC29F0" w:rsidRDefault="38CC29F0" w:rsidP="38CC29F0">
            <w:pPr>
              <w:spacing w:after="0" w:line="360" w:lineRule="auto"/>
            </w:pPr>
            <w:r w:rsidRPr="38CC29F0">
              <w:rPr>
                <w:rFonts w:ascii="Arial" w:eastAsia="Arial" w:hAnsi="Arial" w:cs="Arial"/>
                <w:b/>
                <w:bCs/>
                <w:color w:val="FFFFFF" w:themeColor="background1"/>
                <w:lang w:val="en-US"/>
              </w:rPr>
              <w:t xml:space="preserve">Reference document(s) and/or advice from a </w:t>
            </w:r>
            <w:proofErr w:type="spellStart"/>
            <w:r w:rsidRPr="38CC29F0">
              <w:rPr>
                <w:rFonts w:ascii="Arial" w:eastAsia="Arial" w:hAnsi="Arial" w:cs="Arial"/>
                <w:b/>
                <w:bCs/>
                <w:color w:val="FFFFFF" w:themeColor="background1"/>
                <w:lang w:val="en-US"/>
              </w:rPr>
              <w:t>recognised</w:t>
            </w:r>
            <w:proofErr w:type="spellEnd"/>
            <w:r w:rsidRPr="38CC29F0">
              <w:rPr>
                <w:rFonts w:ascii="Arial" w:eastAsia="Arial" w:hAnsi="Arial" w:cs="Arial"/>
                <w:b/>
                <w:bCs/>
                <w:color w:val="FFFFFF" w:themeColor="background1"/>
                <w:lang w:val="en-US"/>
              </w:rPr>
              <w:t xml:space="preserve"> authority</w:t>
            </w:r>
          </w:p>
        </w:tc>
      </w:tr>
      <w:tr w:rsidR="00D10FFF" w14:paraId="41ED7428" w14:textId="77777777" w:rsidTr="38CC29F0">
        <w:trPr>
          <w:cantSplit/>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FEB" w14:textId="0BF87EF6" w:rsidR="38CC29F0" w:rsidRDefault="38CC29F0" w:rsidP="38CC29F0">
            <w:pPr>
              <w:spacing w:before="9"/>
            </w:pPr>
            <w:r w:rsidRPr="38CC29F0">
              <w:rPr>
                <w:rFonts w:ascii="Arial" w:eastAsia="Arial" w:hAnsi="Arial" w:cs="Arial"/>
                <w:sz w:val="20"/>
                <w:szCs w:val="20"/>
                <w:lang w:val="en-US"/>
              </w:rPr>
              <w:t xml:space="preserve"> </w:t>
            </w:r>
          </w:p>
          <w:p w14:paraId="61BE75E3" w14:textId="56CB5D43" w:rsidR="38CC29F0" w:rsidRDefault="38CC29F0" w:rsidP="38CC29F0">
            <w:pPr>
              <w:spacing w:before="1" w:after="0"/>
            </w:pPr>
            <w:r w:rsidRPr="38CC29F0">
              <w:rPr>
                <w:rFonts w:ascii="Arial" w:eastAsia="Arial" w:hAnsi="Arial" w:cs="Arial"/>
                <w:b/>
                <w:bCs/>
                <w:lang w:val="en-US"/>
              </w:rPr>
              <w:t>NQS: 2.2</w:t>
            </w:r>
          </w:p>
          <w:p w14:paraId="12B37183" w14:textId="08BE15D9" w:rsidR="38CC29F0" w:rsidRDefault="38CC29F0" w:rsidP="38CC29F0">
            <w:pPr>
              <w:spacing w:before="9"/>
            </w:pPr>
            <w:r w:rsidRPr="38CC29F0">
              <w:rPr>
                <w:rFonts w:ascii="Arial" w:eastAsia="Arial" w:hAnsi="Arial" w:cs="Arial"/>
                <w:sz w:val="31"/>
                <w:szCs w:val="31"/>
                <w:lang w:val="en-US"/>
              </w:rPr>
              <w:t xml:space="preserve"> </w:t>
            </w:r>
          </w:p>
          <w:p w14:paraId="599F7120" w14:textId="085DCF91" w:rsidR="38CC29F0" w:rsidRDefault="38CC29F0" w:rsidP="38CC29F0">
            <w:pPr>
              <w:spacing w:after="0"/>
            </w:pPr>
            <w:r w:rsidRPr="38CC29F0">
              <w:rPr>
                <w:rFonts w:ascii="Arial" w:eastAsia="Arial" w:hAnsi="Arial" w:cs="Arial"/>
                <w:b/>
                <w:bCs/>
                <w:lang w:val="en-US"/>
              </w:rPr>
              <w:t>Regulations: 85, 86, 87</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BB074" w14:textId="12CDF37F" w:rsidR="38CC29F0" w:rsidRDefault="38CC29F0" w:rsidP="38CC29F0">
            <w:pPr>
              <w:spacing w:before="9"/>
            </w:pPr>
            <w:r w:rsidRPr="38CC29F0">
              <w:rPr>
                <w:rFonts w:ascii="Arial" w:eastAsia="Arial" w:hAnsi="Arial" w:cs="Arial"/>
                <w:sz w:val="20"/>
                <w:szCs w:val="20"/>
                <w:lang w:val="en-US"/>
              </w:rPr>
              <w:t xml:space="preserve"> </w:t>
            </w:r>
          </w:p>
          <w:p w14:paraId="082FDAB7" w14:textId="5FA60F10" w:rsidR="38CC29F0" w:rsidRDefault="38CC29F0" w:rsidP="38CC29F0">
            <w:pPr>
              <w:spacing w:before="1" w:after="0" w:line="360" w:lineRule="auto"/>
            </w:pPr>
            <w:r w:rsidRPr="38CC29F0">
              <w:rPr>
                <w:rFonts w:ascii="Arial" w:eastAsia="Arial" w:hAnsi="Arial" w:cs="Arial"/>
                <w:lang w:val="en-US"/>
              </w:rPr>
              <w:t>Leading and operating department preschool guidelines</w:t>
            </w:r>
          </w:p>
          <w:p w14:paraId="3ED3439A" w14:textId="3630788E" w:rsidR="38CC29F0" w:rsidRDefault="38CC29F0" w:rsidP="38CC29F0">
            <w:pPr>
              <w:spacing w:before="9"/>
            </w:pPr>
            <w:r w:rsidRPr="38CC29F0">
              <w:rPr>
                <w:rFonts w:ascii="Arial" w:eastAsia="Arial" w:hAnsi="Arial" w:cs="Arial"/>
                <w:sz w:val="20"/>
                <w:szCs w:val="20"/>
                <w:lang w:val="en-US"/>
              </w:rPr>
              <w:t xml:space="preserve"> </w:t>
            </w:r>
          </w:p>
          <w:p w14:paraId="12BF6A11" w14:textId="44EFB717" w:rsidR="38CC29F0" w:rsidRDefault="006C37AF" w:rsidP="38CC29F0">
            <w:pPr>
              <w:spacing w:after="0" w:line="360" w:lineRule="auto"/>
            </w:pPr>
            <w:hyperlink r:id="rId9">
              <w:r w:rsidR="38CC29F0" w:rsidRPr="38CC29F0">
                <w:rPr>
                  <w:rStyle w:val="Hyperlink"/>
                  <w:rFonts w:ascii="Arial" w:eastAsia="Arial" w:hAnsi="Arial" w:cs="Arial"/>
                  <w:color w:val="002563"/>
                  <w:lang w:val="en-US"/>
                </w:rPr>
                <w:t>Incident notification and response</w:t>
              </w:r>
            </w:hyperlink>
            <w:r w:rsidR="38CC29F0" w:rsidRPr="38CC29F0">
              <w:rPr>
                <w:rFonts w:ascii="Arial" w:eastAsia="Arial" w:hAnsi="Arial" w:cs="Arial"/>
                <w:color w:val="002563"/>
                <w:lang w:val="en-US"/>
              </w:rPr>
              <w:t xml:space="preserve"> </w:t>
            </w:r>
            <w:hyperlink r:id="rId10">
              <w:r w:rsidR="38CC29F0" w:rsidRPr="38CC29F0">
                <w:rPr>
                  <w:rStyle w:val="Hyperlink"/>
                  <w:rFonts w:ascii="Arial" w:eastAsia="Arial" w:hAnsi="Arial" w:cs="Arial"/>
                  <w:color w:val="002563"/>
                  <w:lang w:val="en-US"/>
                </w:rPr>
                <w:t>policy</w:t>
              </w:r>
            </w:hyperlink>
          </w:p>
          <w:p w14:paraId="62EC7F4C" w14:textId="1CB9D31C" w:rsidR="38CC29F0" w:rsidRDefault="38CC29F0" w:rsidP="38CC29F0">
            <w:pPr>
              <w:spacing w:before="11"/>
            </w:pPr>
            <w:r w:rsidRPr="38CC29F0">
              <w:rPr>
                <w:rFonts w:ascii="Arial" w:eastAsia="Arial" w:hAnsi="Arial" w:cs="Arial"/>
                <w:sz w:val="20"/>
                <w:szCs w:val="20"/>
                <w:lang w:val="en-US"/>
              </w:rPr>
              <w:t xml:space="preserve"> </w:t>
            </w:r>
          </w:p>
          <w:p w14:paraId="67363547" w14:textId="33B8FA07" w:rsidR="38CC29F0" w:rsidRDefault="006C37AF" w:rsidP="38CC29F0">
            <w:pPr>
              <w:spacing w:after="0" w:line="360" w:lineRule="auto"/>
              <w:jc w:val="both"/>
            </w:pPr>
            <w:hyperlink r:id="rId11">
              <w:r w:rsidR="38CC29F0" w:rsidRPr="38CC29F0">
                <w:rPr>
                  <w:rStyle w:val="Hyperlink"/>
                  <w:rFonts w:ascii="Arial" w:eastAsia="Arial" w:hAnsi="Arial" w:cs="Arial"/>
                  <w:color w:val="002563"/>
                  <w:lang w:val="en-US"/>
                </w:rPr>
                <w:t>Student health in NSW schools:</w:t>
              </w:r>
            </w:hyperlink>
            <w:r w:rsidR="38CC29F0" w:rsidRPr="38CC29F0">
              <w:rPr>
                <w:rFonts w:ascii="Arial" w:eastAsia="Arial" w:hAnsi="Arial" w:cs="Arial"/>
                <w:color w:val="002563"/>
                <w:lang w:val="en-US"/>
              </w:rPr>
              <w:t xml:space="preserve"> </w:t>
            </w:r>
            <w:hyperlink r:id="rId12">
              <w:r w:rsidR="38CC29F0" w:rsidRPr="38CC29F0">
                <w:rPr>
                  <w:rStyle w:val="Hyperlink"/>
                  <w:rFonts w:ascii="Arial" w:eastAsia="Arial" w:hAnsi="Arial" w:cs="Arial"/>
                  <w:color w:val="002563"/>
                  <w:lang w:val="en-US"/>
                </w:rPr>
                <w:t>A summary and consolidation of</w:t>
              </w:r>
            </w:hyperlink>
            <w:r w:rsidR="38CC29F0" w:rsidRPr="38CC29F0">
              <w:rPr>
                <w:rFonts w:ascii="Arial" w:eastAsia="Arial" w:hAnsi="Arial" w:cs="Arial"/>
                <w:color w:val="002563"/>
                <w:lang w:val="en-US"/>
              </w:rPr>
              <w:t xml:space="preserve"> </w:t>
            </w:r>
            <w:hyperlink r:id="rId13">
              <w:r w:rsidR="38CC29F0" w:rsidRPr="38CC29F0">
                <w:rPr>
                  <w:rStyle w:val="Hyperlink"/>
                  <w:rFonts w:ascii="Arial" w:eastAsia="Arial" w:hAnsi="Arial" w:cs="Arial"/>
                  <w:color w:val="002563"/>
                  <w:lang w:val="en-US"/>
                </w:rPr>
                <w:t>policy</w:t>
              </w:r>
            </w:hyperlink>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296B3" w14:textId="585D2A14" w:rsidR="38CC29F0" w:rsidRDefault="38CC29F0" w:rsidP="38CC29F0">
            <w:pPr>
              <w:spacing w:before="9"/>
            </w:pPr>
            <w:r w:rsidRPr="38CC29F0">
              <w:rPr>
                <w:rFonts w:ascii="Arial" w:eastAsia="Arial" w:hAnsi="Arial" w:cs="Arial"/>
                <w:sz w:val="20"/>
                <w:szCs w:val="20"/>
                <w:lang w:val="en-US"/>
              </w:rPr>
              <w:t xml:space="preserve"> </w:t>
            </w:r>
          </w:p>
          <w:p w14:paraId="23F536EE" w14:textId="2F6C1FC6" w:rsidR="38CC29F0" w:rsidRDefault="006C37AF" w:rsidP="38CC29F0">
            <w:pPr>
              <w:spacing w:before="1" w:after="0" w:line="360" w:lineRule="auto"/>
            </w:pPr>
            <w:hyperlink r:id="rId14">
              <w:r w:rsidR="38CC29F0" w:rsidRPr="38CC29F0">
                <w:rPr>
                  <w:rStyle w:val="Hyperlink"/>
                  <w:rFonts w:ascii="Arial" w:eastAsia="Arial" w:hAnsi="Arial" w:cs="Arial"/>
                  <w:color w:val="002563"/>
                  <w:lang w:val="en-US"/>
                </w:rPr>
                <w:t>Staying Healthy: Preventing</w:t>
              </w:r>
            </w:hyperlink>
            <w:r w:rsidR="38CC29F0" w:rsidRPr="38CC29F0">
              <w:rPr>
                <w:rFonts w:ascii="Arial" w:eastAsia="Arial" w:hAnsi="Arial" w:cs="Arial"/>
                <w:color w:val="002563"/>
                <w:lang w:val="en-US"/>
              </w:rPr>
              <w:t xml:space="preserve"> </w:t>
            </w:r>
            <w:hyperlink r:id="rId15">
              <w:r w:rsidR="38CC29F0" w:rsidRPr="38CC29F0">
                <w:rPr>
                  <w:rStyle w:val="Hyperlink"/>
                  <w:rFonts w:ascii="Arial" w:eastAsia="Arial" w:hAnsi="Arial" w:cs="Arial"/>
                  <w:color w:val="002563"/>
                  <w:lang w:val="en-US"/>
                </w:rPr>
                <w:t>infectious diseases in early</w:t>
              </w:r>
            </w:hyperlink>
            <w:r w:rsidR="38CC29F0" w:rsidRPr="38CC29F0">
              <w:rPr>
                <w:rFonts w:ascii="Arial" w:eastAsia="Arial" w:hAnsi="Arial" w:cs="Arial"/>
                <w:color w:val="002563"/>
                <w:lang w:val="en-US"/>
              </w:rPr>
              <w:t xml:space="preserve"> </w:t>
            </w:r>
            <w:hyperlink r:id="rId16">
              <w:r w:rsidR="38CC29F0" w:rsidRPr="38CC29F0">
                <w:rPr>
                  <w:rStyle w:val="Hyperlink"/>
                  <w:rFonts w:ascii="Arial" w:eastAsia="Arial" w:hAnsi="Arial" w:cs="Arial"/>
                  <w:color w:val="002563"/>
                  <w:lang w:val="en-US"/>
                </w:rPr>
                <w:t>childhood education and care</w:t>
              </w:r>
            </w:hyperlink>
            <w:r w:rsidR="38CC29F0" w:rsidRPr="38CC29F0">
              <w:rPr>
                <w:rFonts w:ascii="Arial" w:eastAsia="Arial" w:hAnsi="Arial" w:cs="Arial"/>
                <w:color w:val="002563"/>
                <w:lang w:val="en-US"/>
              </w:rPr>
              <w:t xml:space="preserve"> </w:t>
            </w:r>
            <w:hyperlink r:id="rId17">
              <w:r w:rsidR="38CC29F0" w:rsidRPr="38CC29F0">
                <w:rPr>
                  <w:rStyle w:val="Hyperlink"/>
                  <w:rFonts w:ascii="Arial" w:eastAsia="Arial" w:hAnsi="Arial" w:cs="Arial"/>
                  <w:color w:val="002563"/>
                  <w:lang w:val="en-US"/>
                </w:rPr>
                <w:t>services</w:t>
              </w:r>
            </w:hyperlink>
          </w:p>
          <w:p w14:paraId="16E1BA18" w14:textId="145A80AA" w:rsidR="38CC29F0" w:rsidRDefault="38CC29F0" w:rsidP="38CC29F0">
            <w:pPr>
              <w:spacing w:before="10"/>
            </w:pPr>
            <w:r w:rsidRPr="38CC29F0">
              <w:rPr>
                <w:rFonts w:ascii="Arial" w:eastAsia="Arial" w:hAnsi="Arial" w:cs="Arial"/>
                <w:sz w:val="20"/>
                <w:szCs w:val="20"/>
                <w:lang w:val="en-US"/>
              </w:rPr>
              <w:t xml:space="preserve"> </w:t>
            </w:r>
          </w:p>
          <w:p w14:paraId="59869A1D" w14:textId="66A9B4B3" w:rsidR="38CC29F0" w:rsidRDefault="38CC29F0" w:rsidP="38CC29F0">
            <w:pPr>
              <w:spacing w:after="0" w:line="360" w:lineRule="auto"/>
            </w:pPr>
            <w:r w:rsidRPr="38CC29F0">
              <w:rPr>
                <w:rFonts w:ascii="Arial" w:eastAsia="Arial" w:hAnsi="Arial" w:cs="Arial"/>
                <w:lang w:val="en-US"/>
              </w:rPr>
              <w:t xml:space="preserve">ACECQA’s policy and procedures guidelines – </w:t>
            </w:r>
            <w:hyperlink r:id="rId18">
              <w:r w:rsidRPr="38CC29F0">
                <w:rPr>
                  <w:rStyle w:val="Hyperlink"/>
                  <w:rFonts w:ascii="Arial" w:eastAsia="Arial" w:hAnsi="Arial" w:cs="Arial"/>
                  <w:color w:val="002563"/>
                  <w:lang w:val="en-US"/>
                </w:rPr>
                <w:t>Incident,</w:t>
              </w:r>
            </w:hyperlink>
            <w:r w:rsidRPr="38CC29F0">
              <w:rPr>
                <w:rFonts w:ascii="Arial" w:eastAsia="Arial" w:hAnsi="Arial" w:cs="Arial"/>
                <w:color w:val="002563"/>
                <w:lang w:val="en-US"/>
              </w:rPr>
              <w:t xml:space="preserve"> </w:t>
            </w:r>
            <w:hyperlink r:id="rId19">
              <w:r w:rsidRPr="38CC29F0">
                <w:rPr>
                  <w:rStyle w:val="Hyperlink"/>
                  <w:rFonts w:ascii="Arial" w:eastAsia="Arial" w:hAnsi="Arial" w:cs="Arial"/>
                  <w:color w:val="002563"/>
                  <w:lang w:val="en-US"/>
                </w:rPr>
                <w:t>injury, trauma and illness [PDF</w:t>
              </w:r>
            </w:hyperlink>
            <w:r w:rsidRPr="38CC29F0">
              <w:rPr>
                <w:rFonts w:ascii="Arial" w:eastAsia="Arial" w:hAnsi="Arial" w:cs="Arial"/>
                <w:color w:val="002563"/>
                <w:lang w:val="en-US"/>
              </w:rPr>
              <w:t xml:space="preserve"> </w:t>
            </w:r>
            <w:hyperlink r:id="rId20">
              <w:r w:rsidRPr="38CC29F0">
                <w:rPr>
                  <w:rStyle w:val="Hyperlink"/>
                  <w:rFonts w:ascii="Arial" w:eastAsia="Arial" w:hAnsi="Arial" w:cs="Arial"/>
                  <w:color w:val="002563"/>
                  <w:lang w:val="en-US"/>
                </w:rPr>
                <w:t>231 KB]</w:t>
              </w:r>
            </w:hyperlink>
          </w:p>
        </w:tc>
      </w:tr>
      <w:tr w:rsidR="00D10FFF" w14:paraId="41ED742A" w14:textId="77777777" w:rsidTr="38CC29F0">
        <w:trPr>
          <w:cantSplit/>
        </w:trPr>
        <w:tc>
          <w:tcPr>
            <w:tcW w:w="10327" w:type="dxa"/>
            <w:gridSpan w:val="3"/>
            <w:shd w:val="clear" w:color="auto" w:fill="DEEBF6"/>
          </w:tcPr>
          <w:p w14:paraId="41ED7429" w14:textId="77777777" w:rsidR="00D10FFF" w:rsidRDefault="00D10FFF">
            <w:pPr>
              <w:spacing w:line="276" w:lineRule="auto"/>
              <w:rPr>
                <w:b/>
              </w:rPr>
            </w:pPr>
            <w:r>
              <w:rPr>
                <w:b/>
              </w:rPr>
              <w:t>Pre-reading and reference documents</w:t>
            </w:r>
          </w:p>
        </w:tc>
      </w:tr>
      <w:tr w:rsidR="00D10FFF" w14:paraId="41ED742E" w14:textId="77777777" w:rsidTr="38CC29F0">
        <w:trPr>
          <w:cantSplit/>
        </w:trPr>
        <w:tc>
          <w:tcPr>
            <w:tcW w:w="103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742B" w14:textId="77777777" w:rsidR="00D10FFF" w:rsidRDefault="006C37AF">
            <w:pPr>
              <w:spacing w:line="276" w:lineRule="auto"/>
            </w:pPr>
            <w:hyperlink r:id="rId21">
              <w:r w:rsidR="00D10FFF">
                <w:rPr>
                  <w:color w:val="2F5496"/>
                  <w:u w:val="single"/>
                </w:rPr>
                <w:t>Staying Healthy (5</w:t>
              </w:r>
            </w:hyperlink>
            <w:hyperlink r:id="rId22">
              <w:r w:rsidR="00D10FFF">
                <w:rPr>
                  <w:color w:val="2F5496"/>
                  <w:u w:val="single"/>
                  <w:vertAlign w:val="superscript"/>
                </w:rPr>
                <w:t>th</w:t>
              </w:r>
            </w:hyperlink>
            <w:hyperlink r:id="rId23">
              <w:r w:rsidR="00D10FFF">
                <w:rPr>
                  <w:color w:val="2F5496"/>
                  <w:u w:val="single"/>
                </w:rPr>
                <w:t xml:space="preserve"> Ed.): Preventing infectious diseases in early childhood education and care services</w:t>
              </w:r>
            </w:hyperlink>
            <w:r w:rsidR="00D10FFF">
              <w:t xml:space="preserve">  </w:t>
            </w:r>
          </w:p>
          <w:p w14:paraId="41ED742C" w14:textId="77777777" w:rsidR="00D10FFF" w:rsidRDefault="006C37AF">
            <w:pPr>
              <w:rPr>
                <w:color w:val="2F5496"/>
                <w:u w:val="single"/>
              </w:rPr>
            </w:pPr>
            <w:hyperlink r:id="rId24">
              <w:r w:rsidR="00D10FFF">
                <w:rPr>
                  <w:color w:val="2F5496"/>
                  <w:u w:val="single"/>
                </w:rPr>
                <w:t xml:space="preserve">Incident Notification and Response Policy </w:t>
              </w:r>
            </w:hyperlink>
          </w:p>
          <w:p w14:paraId="41ED742D" w14:textId="77777777" w:rsidR="00D10FFF" w:rsidRDefault="00D10FFF">
            <w:pPr>
              <w:rPr>
                <w:b/>
              </w:rPr>
            </w:pPr>
          </w:p>
        </w:tc>
      </w:tr>
      <w:tr w:rsidR="00D10FFF" w14:paraId="41ED7430" w14:textId="77777777" w:rsidTr="38CC29F0">
        <w:trPr>
          <w:cantSplit/>
        </w:trPr>
        <w:tc>
          <w:tcPr>
            <w:tcW w:w="10327" w:type="dxa"/>
            <w:gridSpan w:val="3"/>
            <w:shd w:val="clear" w:color="auto" w:fill="DEEBF6"/>
          </w:tcPr>
          <w:p w14:paraId="41ED742F" w14:textId="77777777" w:rsidR="00D10FFF" w:rsidRDefault="00D10FFF">
            <w:pPr>
              <w:spacing w:line="276" w:lineRule="auto"/>
              <w:rPr>
                <w:b/>
              </w:rPr>
            </w:pPr>
            <w:r>
              <w:rPr>
                <w:b/>
              </w:rPr>
              <w:t>Related procedure</w:t>
            </w:r>
          </w:p>
        </w:tc>
      </w:tr>
      <w:tr w:rsidR="00D10FFF" w14:paraId="41ED7433" w14:textId="77777777" w:rsidTr="38CC29F0">
        <w:trPr>
          <w:cantSplit/>
        </w:trPr>
        <w:tc>
          <w:tcPr>
            <w:tcW w:w="103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7431" w14:textId="77777777" w:rsidR="00D10FFF" w:rsidRDefault="00D10FFF">
            <w:pPr>
              <w:spacing w:line="276" w:lineRule="auto"/>
            </w:pPr>
            <w:r>
              <w:t xml:space="preserve">Administration of first aid </w:t>
            </w:r>
          </w:p>
          <w:p w14:paraId="41ED7432" w14:textId="77777777" w:rsidR="00D10FFF" w:rsidRDefault="00D10FFF">
            <w:pPr>
              <w:spacing w:line="276" w:lineRule="auto"/>
              <w:rPr>
                <w:b/>
              </w:rPr>
            </w:pPr>
          </w:p>
        </w:tc>
      </w:tr>
      <w:tr w:rsidR="00D10FFF" w14:paraId="41ED7435" w14:textId="77777777" w:rsidTr="38CC29F0">
        <w:trPr>
          <w:cantSplit/>
        </w:trPr>
        <w:tc>
          <w:tcPr>
            <w:tcW w:w="10327" w:type="dxa"/>
            <w:gridSpan w:val="3"/>
            <w:shd w:val="clear" w:color="auto" w:fill="DEEBF6"/>
          </w:tcPr>
          <w:p w14:paraId="41ED7434" w14:textId="77777777" w:rsidR="00D10FFF" w:rsidRDefault="00D10FFF">
            <w:pPr>
              <w:spacing w:line="276" w:lineRule="auto"/>
              <w:rPr>
                <w:b/>
              </w:rPr>
            </w:pPr>
            <w:r>
              <w:rPr>
                <w:b/>
              </w:rPr>
              <w:t>Staff roles and responsibilities</w:t>
            </w:r>
          </w:p>
        </w:tc>
      </w:tr>
      <w:tr w:rsidR="00D10FFF" w14:paraId="41ED7441" w14:textId="77777777" w:rsidTr="38CC29F0">
        <w:trPr>
          <w:cantSplit/>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7436" w14:textId="77777777" w:rsidR="00D10FFF" w:rsidRDefault="00D10FFF">
            <w:pPr>
              <w:spacing w:after="192" w:line="276" w:lineRule="auto"/>
              <w:rPr>
                <w:b/>
              </w:rPr>
            </w:pPr>
            <w:r>
              <w:rPr>
                <w:b/>
              </w:rPr>
              <w:lastRenderedPageBreak/>
              <w:t>School principal</w:t>
            </w:r>
          </w:p>
          <w:p w14:paraId="41ED7437" w14:textId="77777777" w:rsidR="00D10FFF" w:rsidRDefault="00D10FFF">
            <w:pPr>
              <w:spacing w:line="276" w:lineRule="auto"/>
              <w:rPr>
                <w:b/>
              </w:rPr>
            </w:pPr>
            <w:r>
              <w:t>(These tasks may be delegated to other members of the preschool team, but responsibility sits with the principal.)</w:t>
            </w:r>
          </w:p>
        </w:tc>
        <w:tc>
          <w:tcPr>
            <w:tcW w:w="7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7438" w14:textId="77777777" w:rsidR="00D10FFF" w:rsidRDefault="00D10FFF">
            <w:pPr>
              <w:spacing w:line="276" w:lineRule="auto"/>
            </w:pPr>
            <w:r>
              <w:t xml:space="preserve">The principal as Nominated Supervisor, Educational Leader and Responsible Person holds primary responsibility for the preschool. </w:t>
            </w:r>
          </w:p>
          <w:p w14:paraId="41ED7439" w14:textId="77777777" w:rsidR="00D10FFF" w:rsidRDefault="00D10FFF">
            <w:pPr>
              <w:spacing w:line="276" w:lineRule="auto"/>
            </w:pPr>
            <w:r>
              <w:t>The principal is responsible for ensuring:</w:t>
            </w:r>
          </w:p>
          <w:p w14:paraId="41ED743A" w14:textId="77777777" w:rsidR="00D10FFF" w:rsidRDefault="00D10FFF" w:rsidP="00D10FFF">
            <w:pPr>
              <w:numPr>
                <w:ilvl w:val="0"/>
                <w:numId w:val="2"/>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 xml:space="preserve">the preschool is compliant with legislative standards </w:t>
            </w:r>
            <w:proofErr w:type="gramStart"/>
            <w:r w:rsidRPr="62C0EE2A">
              <w:rPr>
                <w:rFonts w:eastAsia="Montserrat" w:cs="Montserrat"/>
                <w:color w:val="000000" w:themeColor="text1"/>
              </w:rPr>
              <w:t>related to this procedure at all times</w:t>
            </w:r>
            <w:proofErr w:type="gramEnd"/>
          </w:p>
          <w:p w14:paraId="41ED743B" w14:textId="77777777" w:rsidR="00D10FFF" w:rsidRDefault="00D10FFF" w:rsidP="00D10FFF">
            <w:pPr>
              <w:numPr>
                <w:ilvl w:val="0"/>
                <w:numId w:val="2"/>
              </w:numPr>
              <w:pBdr>
                <w:top w:val="nil"/>
                <w:left w:val="nil"/>
                <w:bottom w:val="nil"/>
                <w:right w:val="nil"/>
                <w:between w:val="nil"/>
              </w:pBdr>
              <w:spacing w:after="80" w:line="276" w:lineRule="auto"/>
              <w:rPr>
                <w:rFonts w:eastAsia="Montserrat" w:cs="Montserrat"/>
                <w:color w:val="000000"/>
              </w:rPr>
            </w:pPr>
            <w:r w:rsidRPr="62C0EE2A">
              <w:rPr>
                <w:rFonts w:eastAsia="Montserrat" w:cs="Montserrat"/>
                <w:color w:val="000000" w:themeColor="text1"/>
              </w:rPr>
              <w:t>all staff involved in the preschool are familiar with and implement this procedure</w:t>
            </w:r>
          </w:p>
          <w:p w14:paraId="41ED743C" w14:textId="77777777" w:rsidR="00D10FFF" w:rsidRDefault="00D10FFF" w:rsidP="00D10FFF">
            <w:pPr>
              <w:keepNext/>
              <w:widowControl w:val="0"/>
              <w:numPr>
                <w:ilvl w:val="0"/>
                <w:numId w:val="2"/>
              </w:numPr>
              <w:spacing w:after="0" w:line="276" w:lineRule="auto"/>
            </w:pPr>
            <w:r w:rsidRPr="62C0EE2A">
              <w:t>all procedures are current and reviewed as part of a continuous cycle of self- assessment.</w:t>
            </w:r>
          </w:p>
          <w:p w14:paraId="41ED743D" w14:textId="77777777" w:rsidR="00D10FFF" w:rsidRDefault="00D10FFF" w:rsidP="00D10FFF">
            <w:pPr>
              <w:numPr>
                <w:ilvl w:val="0"/>
                <w:numId w:val="2"/>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planning and discussing ways to engage with families and communities, including how changes are communicated</w:t>
            </w:r>
          </w:p>
          <w:p w14:paraId="41ED743E" w14:textId="77777777" w:rsidR="00D10FFF" w:rsidRDefault="00D10FFF" w:rsidP="00D10FFF">
            <w:pPr>
              <w:numPr>
                <w:ilvl w:val="0"/>
                <w:numId w:val="2"/>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14:paraId="41ED743F" w14:textId="77777777" w:rsidR="00D10FFF" w:rsidRDefault="00D10FFF">
            <w:pPr>
              <w:spacing w:line="276" w:lineRule="auto"/>
              <w:ind w:left="720"/>
            </w:pPr>
          </w:p>
          <w:p w14:paraId="41ED7440" w14:textId="77777777" w:rsidR="00D10FFF" w:rsidRDefault="00D10FFF">
            <w:pPr>
              <w:spacing w:line="276" w:lineRule="auto"/>
              <w:rPr>
                <w:highlight w:val="yellow"/>
              </w:rPr>
            </w:pPr>
          </w:p>
        </w:tc>
      </w:tr>
      <w:tr w:rsidR="00D10FFF" w14:paraId="41ED744D" w14:textId="77777777" w:rsidTr="38CC29F0">
        <w:trPr>
          <w:cantSplit/>
        </w:trPr>
        <w:tc>
          <w:tcPr>
            <w:tcW w:w="2475" w:type="dxa"/>
          </w:tcPr>
          <w:p w14:paraId="41ED7442" w14:textId="77777777" w:rsidR="00D10FFF" w:rsidRDefault="00D10FFF">
            <w:pPr>
              <w:spacing w:line="276" w:lineRule="auto"/>
              <w:rPr>
                <w:b/>
              </w:rPr>
            </w:pPr>
            <w:r>
              <w:rPr>
                <w:b/>
              </w:rPr>
              <w:t>Preschool educators</w:t>
            </w:r>
          </w:p>
          <w:p w14:paraId="41ED7443" w14:textId="77777777" w:rsidR="00D10FFF" w:rsidRDefault="00D10FFF">
            <w:pPr>
              <w:spacing w:line="276" w:lineRule="auto"/>
            </w:pPr>
          </w:p>
        </w:tc>
        <w:tc>
          <w:tcPr>
            <w:tcW w:w="7852" w:type="dxa"/>
            <w:gridSpan w:val="2"/>
          </w:tcPr>
          <w:p w14:paraId="41ED7444" w14:textId="77777777" w:rsidR="00D10FFF" w:rsidRDefault="00D10FFF">
            <w:pPr>
              <w:spacing w:line="276" w:lineRule="auto"/>
            </w:pPr>
            <w:r>
              <w:t>The preschool educators are responsible for working with leadership to ensure:</w:t>
            </w:r>
          </w:p>
          <w:p w14:paraId="41ED7445" w14:textId="77777777" w:rsidR="00D10FFF" w:rsidRDefault="00D10FFF" w:rsidP="00D10FFF">
            <w:pPr>
              <w:numPr>
                <w:ilvl w:val="0"/>
                <w:numId w:val="2"/>
              </w:numPr>
              <w:pBdr>
                <w:top w:val="nil"/>
                <w:left w:val="nil"/>
                <w:bottom w:val="nil"/>
                <w:right w:val="nil"/>
                <w:between w:val="nil"/>
              </w:pBdr>
              <w:spacing w:before="80" w:after="0" w:line="276" w:lineRule="auto"/>
              <w:rPr>
                <w:rFonts w:eastAsia="Montserrat" w:cs="Montserrat"/>
                <w:color w:val="000000"/>
              </w:rPr>
            </w:pPr>
            <w:r w:rsidRPr="62C0EE2A">
              <w:rPr>
                <w:rFonts w:eastAsia="Montserrat" w:cs="Montserrat"/>
                <w:color w:val="000000" w:themeColor="text1"/>
              </w:rPr>
              <w:t>all staff in the preschool and daily practices comply with this procedure</w:t>
            </w:r>
          </w:p>
          <w:p w14:paraId="41ED7446" w14:textId="77777777" w:rsidR="00D10FFF" w:rsidRDefault="00D10FFF" w:rsidP="00D10FFF">
            <w:pPr>
              <w:numPr>
                <w:ilvl w:val="0"/>
                <w:numId w:val="2"/>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storing this procedure in the preschool, and making it accessible to all staff, families, visitors and volunteers</w:t>
            </w:r>
          </w:p>
          <w:p w14:paraId="41ED7447" w14:textId="77777777" w:rsidR="00D10FFF" w:rsidRDefault="00D10FFF" w:rsidP="00D10FFF">
            <w:pPr>
              <w:numPr>
                <w:ilvl w:val="0"/>
                <w:numId w:val="2"/>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being actively involved in the review of this procedure, as required, or at least annually</w:t>
            </w:r>
          </w:p>
          <w:p w14:paraId="41ED7448" w14:textId="77777777" w:rsidR="00D10FFF" w:rsidRDefault="00D10FFF" w:rsidP="00D10FFF">
            <w:pPr>
              <w:numPr>
                <w:ilvl w:val="0"/>
                <w:numId w:val="2"/>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ensuring the details of this procedure’s review are documented.</w:t>
            </w:r>
          </w:p>
          <w:p w14:paraId="41ED7449" w14:textId="77777777" w:rsidR="00D10FFF" w:rsidRDefault="00D10FFF" w:rsidP="00D10FFF">
            <w:pPr>
              <w:numPr>
                <w:ilvl w:val="0"/>
                <w:numId w:val="2"/>
              </w:numPr>
              <w:pBdr>
                <w:top w:val="nil"/>
                <w:left w:val="nil"/>
                <w:bottom w:val="nil"/>
                <w:right w:val="nil"/>
                <w:between w:val="nil"/>
              </w:pBdr>
              <w:spacing w:after="0" w:line="276" w:lineRule="auto"/>
              <w:rPr>
                <w:rFonts w:eastAsia="Montserrat" w:cs="Montserrat"/>
                <w:color w:val="000000"/>
              </w:rPr>
            </w:pPr>
            <w:r w:rsidRPr="62C0EE2A">
              <w:rPr>
                <w:rFonts w:eastAsia="Montserrat" w:cs="Montserrat"/>
                <w:color w:val="000000" w:themeColor="text1"/>
              </w:rPr>
              <w:t>planning and discussing ways to engage with families and communities, including how changes are communicated</w:t>
            </w:r>
          </w:p>
          <w:p w14:paraId="41ED744A" w14:textId="77777777" w:rsidR="00D10FFF" w:rsidRDefault="00D10FFF" w:rsidP="00D10FFF">
            <w:pPr>
              <w:numPr>
                <w:ilvl w:val="0"/>
                <w:numId w:val="2"/>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14:paraId="41ED744B" w14:textId="77777777" w:rsidR="00D10FFF" w:rsidRDefault="00D10FFF">
            <w:pPr>
              <w:pBdr>
                <w:top w:val="nil"/>
                <w:left w:val="nil"/>
                <w:bottom w:val="nil"/>
                <w:right w:val="nil"/>
                <w:between w:val="nil"/>
              </w:pBdr>
              <w:spacing w:line="276" w:lineRule="auto"/>
              <w:ind w:left="720"/>
              <w:rPr>
                <w:rFonts w:eastAsia="Montserrat" w:cs="Montserrat"/>
                <w:color w:val="000000"/>
              </w:rPr>
            </w:pPr>
          </w:p>
          <w:p w14:paraId="41ED744C" w14:textId="77777777" w:rsidR="00D10FFF" w:rsidRDefault="00D10FFF">
            <w:pPr>
              <w:pBdr>
                <w:top w:val="nil"/>
                <w:left w:val="nil"/>
                <w:bottom w:val="nil"/>
                <w:right w:val="nil"/>
                <w:between w:val="nil"/>
              </w:pBdr>
              <w:spacing w:line="276" w:lineRule="auto"/>
              <w:ind w:left="652"/>
              <w:rPr>
                <w:rFonts w:eastAsia="Montserrat" w:cs="Montserrat"/>
                <w:color w:val="000000"/>
              </w:rPr>
            </w:pPr>
          </w:p>
        </w:tc>
      </w:tr>
      <w:tr w:rsidR="00D10FFF" w14:paraId="41ED744F" w14:textId="77777777" w:rsidTr="38CC29F0">
        <w:trPr>
          <w:cantSplit/>
        </w:trPr>
        <w:tc>
          <w:tcPr>
            <w:tcW w:w="10327" w:type="dxa"/>
            <w:gridSpan w:val="3"/>
            <w:shd w:val="clear" w:color="auto" w:fill="DEEBF6"/>
          </w:tcPr>
          <w:p w14:paraId="41ED744E" w14:textId="77777777" w:rsidR="00D10FFF" w:rsidRDefault="00D10FFF">
            <w:pPr>
              <w:spacing w:line="276" w:lineRule="auto"/>
              <w:rPr>
                <w:b/>
              </w:rPr>
            </w:pPr>
            <w:r>
              <w:rPr>
                <w:b/>
              </w:rPr>
              <w:t>Procedure</w:t>
            </w:r>
          </w:p>
        </w:tc>
      </w:tr>
      <w:tr w:rsidR="00D10FFF" w14:paraId="41ED7454" w14:textId="77777777" w:rsidTr="38CC29F0">
        <w:trPr>
          <w:cantSplit/>
        </w:trPr>
        <w:tc>
          <w:tcPr>
            <w:tcW w:w="2475" w:type="dxa"/>
          </w:tcPr>
          <w:p w14:paraId="41ED7450" w14:textId="77777777" w:rsidR="00D10FFF" w:rsidRDefault="00D10FFF">
            <w:pPr>
              <w:spacing w:line="276" w:lineRule="auto"/>
              <w:rPr>
                <w:b/>
              </w:rPr>
            </w:pPr>
            <w:r>
              <w:rPr>
                <w:b/>
              </w:rPr>
              <w:lastRenderedPageBreak/>
              <w:t xml:space="preserve">Documentation </w:t>
            </w:r>
          </w:p>
        </w:tc>
        <w:tc>
          <w:tcPr>
            <w:tcW w:w="7852" w:type="dxa"/>
            <w:gridSpan w:val="2"/>
          </w:tcPr>
          <w:p w14:paraId="41ED7451" w14:textId="77777777" w:rsidR="00D10FFF" w:rsidRDefault="00D10FFF" w:rsidP="00D10FFF">
            <w:pPr>
              <w:numPr>
                <w:ilvl w:val="0"/>
                <w:numId w:val="1"/>
              </w:numPr>
              <w:pBdr>
                <w:top w:val="nil"/>
                <w:left w:val="nil"/>
                <w:bottom w:val="nil"/>
                <w:right w:val="nil"/>
                <w:between w:val="nil"/>
              </w:pBdr>
              <w:spacing w:before="80" w:after="0" w:line="276" w:lineRule="auto"/>
              <w:rPr>
                <w:rFonts w:eastAsia="Montserrat" w:cs="Montserrat"/>
                <w:color w:val="FF0000"/>
              </w:rPr>
            </w:pPr>
            <w:r w:rsidRPr="20D68F47">
              <w:rPr>
                <w:rFonts w:eastAsia="Montserrat" w:cs="Montserrat"/>
                <w:color w:val="000000" w:themeColor="text1"/>
              </w:rPr>
              <w:t>If a child suffers an incident, injury, trauma or illness whilst in the care of the preschool, the details are documented on an</w:t>
            </w:r>
            <w:r w:rsidRPr="20D68F47">
              <w:rPr>
                <w:rFonts w:eastAsia="Montserrat" w:cs="Montserrat"/>
                <w:i/>
                <w:iCs/>
                <w:color w:val="000000" w:themeColor="text1"/>
              </w:rPr>
              <w:t xml:space="preserve"> Incident, injury, trauma and illness record. </w:t>
            </w:r>
            <w:r w:rsidRPr="20D68F47">
              <w:rPr>
                <w:rFonts w:eastAsia="Montserrat" w:cs="Montserrat"/>
                <w:color w:val="000000" w:themeColor="text1"/>
              </w:rPr>
              <w:t xml:space="preserve">The blank record is hanging up in the kitchen and preschool office. Completed records are filed in a folder and locked in the cupboard in the preschool office. </w:t>
            </w:r>
          </w:p>
          <w:p w14:paraId="41ED7452"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As soon as practical, the record is shown to the child’s parent or carer and the circumstances explained to them. They are then asked to sign the form as confirmation they are aware of the incident, injury, trauma or illness their child suffered.</w:t>
            </w:r>
          </w:p>
          <w:p w14:paraId="41ED7453" w14:textId="77777777" w:rsidR="00D10FFF" w:rsidRDefault="00D10FFF" w:rsidP="00D10FFF">
            <w:pPr>
              <w:numPr>
                <w:ilvl w:val="0"/>
                <w:numId w:val="1"/>
              </w:numPr>
              <w:pBdr>
                <w:top w:val="nil"/>
                <w:left w:val="nil"/>
                <w:bottom w:val="nil"/>
                <w:right w:val="nil"/>
                <w:between w:val="nil"/>
              </w:pBdr>
              <w:spacing w:after="80" w:line="276" w:lineRule="auto"/>
              <w:rPr>
                <w:color w:val="000000"/>
              </w:rPr>
            </w:pPr>
            <w:r>
              <w:rPr>
                <w:rFonts w:eastAsia="Montserrat" w:cs="Montserrat"/>
                <w:color w:val="000000"/>
              </w:rPr>
              <w:t xml:space="preserve">In some circumstances, the preschool will contact the parent or carer immediately to notify them of an incident, injury, trauma or illness. Preschool staff will phone the family if a child has suffered severe injury, trauma or illness. </w:t>
            </w:r>
          </w:p>
        </w:tc>
      </w:tr>
      <w:tr w:rsidR="00D10FFF" w14:paraId="41ED7466" w14:textId="77777777" w:rsidTr="38CC29F0">
        <w:trPr>
          <w:cantSplit/>
        </w:trPr>
        <w:tc>
          <w:tcPr>
            <w:tcW w:w="2475" w:type="dxa"/>
          </w:tcPr>
          <w:p w14:paraId="41ED7455" w14:textId="77777777" w:rsidR="00D10FFF" w:rsidRDefault="00D10FFF">
            <w:pPr>
              <w:spacing w:line="276" w:lineRule="auto"/>
              <w:rPr>
                <w:b/>
              </w:rPr>
            </w:pPr>
            <w:r>
              <w:rPr>
                <w:b/>
              </w:rPr>
              <w:lastRenderedPageBreak/>
              <w:t>Serious incidents requiring notifications</w:t>
            </w:r>
          </w:p>
        </w:tc>
        <w:tc>
          <w:tcPr>
            <w:tcW w:w="7852" w:type="dxa"/>
            <w:gridSpan w:val="2"/>
          </w:tcPr>
          <w:p w14:paraId="41ED7456" w14:textId="77777777" w:rsidR="00D10FFF" w:rsidRDefault="00D10FFF" w:rsidP="00D10FFF">
            <w:pPr>
              <w:numPr>
                <w:ilvl w:val="0"/>
                <w:numId w:val="1"/>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Early Leaning (phone 1300 083 698) will be notified within 24 hours of any serious incident, or a preschool closure due to an incident.</w:t>
            </w:r>
          </w:p>
          <w:p w14:paraId="41ED7457"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Serious incidents requiring notification include:</w:t>
            </w:r>
          </w:p>
          <w:p w14:paraId="41ED7458"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an incident involving serious injury or trauma to a child which a reasonable person would consider required urgent medical attention from a registered medical practitioner or for which the child attended a hospital</w:t>
            </w:r>
          </w:p>
          <w:p w14:paraId="41ED7459"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an incident involving the serious illness for which the child attended hospital</w:t>
            </w:r>
          </w:p>
          <w:p w14:paraId="41ED745A"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 circumstance where a child appears to be missing or cannot be accounted for</w:t>
            </w:r>
          </w:p>
          <w:p w14:paraId="41ED745B"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a circumstance where a child appears to have been taken or removed from the service premises by a person other than their parent or authorised collector </w:t>
            </w:r>
          </w:p>
          <w:p w14:paraId="41ED745C"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 circumstance where a child is mistakenly locked in or locked out of the preschool premises</w:t>
            </w:r>
          </w:p>
          <w:p w14:paraId="41ED745D"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the death of a child</w:t>
            </w:r>
          </w:p>
          <w:p w14:paraId="41ED745E"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an emergency for which emergency services attended</w:t>
            </w:r>
          </w:p>
          <w:p w14:paraId="41ED745F"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 circumstance arising at the service that poses a risk to the health, safety or wellbeing of a child or children has occurred or is occurring at the service</w:t>
            </w:r>
          </w:p>
          <w:p w14:paraId="41ED7460"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an incident where the approved provider reasonably believes that physical abuse or sexual abuse of a child or children has occurred or is occurring at the service</w:t>
            </w:r>
          </w:p>
          <w:p w14:paraId="41ED7461" w14:textId="77777777" w:rsidR="00D10FFF" w:rsidRDefault="00D10FFF" w:rsidP="00D10FFF">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allegations that physical or sexual abuse of a child or children has occurred or is occurring at the service (other than an allegation raised as a formal complaint).</w:t>
            </w:r>
          </w:p>
          <w:p w14:paraId="41ED7462" w14:textId="77777777" w:rsidR="00D10FFF" w:rsidRDefault="00D10FFF" w:rsidP="00D10FFF">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To decide if an injury, trauma or illness is a </w:t>
            </w:r>
            <w:r>
              <w:rPr>
                <w:rFonts w:eastAsia="Montserrat" w:cs="Montserrat"/>
                <w:i/>
                <w:color w:val="000000"/>
              </w:rPr>
              <w:t>serious incident</w:t>
            </w:r>
            <w:r>
              <w:rPr>
                <w:rFonts w:eastAsia="Montserrat" w:cs="Montserrat"/>
                <w:color w:val="000000"/>
              </w:rPr>
              <w:t xml:space="preserve"> when the child did not attend a medical practitioner or hospital, the following issues will be considered: </w:t>
            </w:r>
          </w:p>
          <w:p w14:paraId="41ED7463" w14:textId="77777777" w:rsidR="00D10FFF" w:rsidRDefault="00D10FFF" w:rsidP="00D10FFF">
            <w:pPr>
              <w:numPr>
                <w:ilvl w:val="1"/>
                <w:numId w:val="3"/>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Was more than basic first aid needed to manage the injury, trauma or illness?</w:t>
            </w:r>
          </w:p>
          <w:p w14:paraId="41ED7464" w14:textId="77777777" w:rsidR="00D10FFF" w:rsidRDefault="00D10FFF" w:rsidP="00D10FFF">
            <w:pPr>
              <w:numPr>
                <w:ilvl w:val="1"/>
                <w:numId w:val="3"/>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Should medical attention have been sought for the child?</w:t>
            </w:r>
          </w:p>
          <w:p w14:paraId="41ED7465" w14:textId="77777777" w:rsidR="00D10FFF" w:rsidRDefault="00D10FFF" w:rsidP="00D10FFF">
            <w:pPr>
              <w:numPr>
                <w:ilvl w:val="1"/>
                <w:numId w:val="3"/>
              </w:numPr>
              <w:pBdr>
                <w:top w:val="nil"/>
                <w:left w:val="nil"/>
                <w:bottom w:val="nil"/>
                <w:right w:val="nil"/>
                <w:between w:val="nil"/>
              </w:pBdr>
              <w:spacing w:before="120" w:after="80" w:line="276" w:lineRule="auto"/>
              <w:rPr>
                <w:rFonts w:eastAsia="Montserrat" w:cs="Montserrat"/>
                <w:color w:val="000000"/>
              </w:rPr>
            </w:pPr>
            <w:r w:rsidRPr="20D68F47">
              <w:rPr>
                <w:rFonts w:eastAsia="Montserrat" w:cs="Montserrat"/>
                <w:color w:val="000000" w:themeColor="text1"/>
              </w:rPr>
              <w:t>Should the child have attended a hospital?</w:t>
            </w:r>
          </w:p>
        </w:tc>
      </w:tr>
      <w:tr w:rsidR="00D10FFF" w14:paraId="41ED7469" w14:textId="77777777" w:rsidTr="38CC29F0">
        <w:trPr>
          <w:cantSplit/>
        </w:trPr>
        <w:tc>
          <w:tcPr>
            <w:tcW w:w="2475" w:type="dxa"/>
          </w:tcPr>
          <w:p w14:paraId="41ED7467" w14:textId="77777777" w:rsidR="00D10FFF" w:rsidRDefault="00D10FFF">
            <w:pPr>
              <w:spacing w:line="276" w:lineRule="auto"/>
              <w:rPr>
                <w:b/>
              </w:rPr>
            </w:pPr>
            <w:r>
              <w:rPr>
                <w:b/>
              </w:rPr>
              <w:t>Injury</w:t>
            </w:r>
          </w:p>
        </w:tc>
        <w:tc>
          <w:tcPr>
            <w:tcW w:w="7852" w:type="dxa"/>
            <w:gridSpan w:val="2"/>
          </w:tcPr>
          <w:p w14:paraId="41ED7468" w14:textId="77777777" w:rsidR="00D10FFF" w:rsidRDefault="00D10FFF" w:rsidP="00D10FFF">
            <w:pPr>
              <w:numPr>
                <w:ilvl w:val="0"/>
                <w:numId w:val="1"/>
              </w:numPr>
              <w:pBdr>
                <w:top w:val="nil"/>
                <w:left w:val="nil"/>
                <w:bottom w:val="nil"/>
                <w:right w:val="nil"/>
                <w:between w:val="nil"/>
              </w:pBdr>
              <w:spacing w:before="80" w:after="80" w:line="276" w:lineRule="auto"/>
              <w:rPr>
                <w:rFonts w:eastAsia="Montserrat" w:cs="Montserrat"/>
                <w:color w:val="000000"/>
              </w:rPr>
            </w:pPr>
            <w:r>
              <w:rPr>
                <w:rFonts w:eastAsia="Montserrat" w:cs="Montserrat"/>
                <w:color w:val="000000"/>
              </w:rPr>
              <w:t>If a child is injured at preschool, they will be administered the appropriate first aid. The ECT and SLSO’s have all got their first aid. Either of these educators will administer first aid if required. An ambulance will be called immediately, if required.</w:t>
            </w:r>
          </w:p>
        </w:tc>
      </w:tr>
      <w:tr w:rsidR="00D10FFF" w14:paraId="41ED746F" w14:textId="77777777" w:rsidTr="38CC29F0">
        <w:trPr>
          <w:cantSplit/>
        </w:trPr>
        <w:tc>
          <w:tcPr>
            <w:tcW w:w="2475" w:type="dxa"/>
          </w:tcPr>
          <w:p w14:paraId="41ED746A" w14:textId="77777777" w:rsidR="00D10FFF" w:rsidRDefault="00D10FFF">
            <w:pPr>
              <w:spacing w:line="276" w:lineRule="auto"/>
              <w:rPr>
                <w:b/>
              </w:rPr>
            </w:pPr>
            <w:r>
              <w:rPr>
                <w:b/>
              </w:rPr>
              <w:lastRenderedPageBreak/>
              <w:t>Trauma</w:t>
            </w:r>
          </w:p>
        </w:tc>
        <w:tc>
          <w:tcPr>
            <w:tcW w:w="7852" w:type="dxa"/>
            <w:gridSpan w:val="2"/>
          </w:tcPr>
          <w:p w14:paraId="41ED746B" w14:textId="77777777" w:rsidR="00D10FFF" w:rsidRDefault="00D10FFF" w:rsidP="00D10FFF">
            <w:pPr>
              <w:numPr>
                <w:ilvl w:val="0"/>
                <w:numId w:val="1"/>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A child may suffer trauma if they witness or experience something distressing or frightening.</w:t>
            </w:r>
          </w:p>
          <w:p w14:paraId="41ED746C"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Children may react by becoming withdrawn, preoccupied, anxious or exhibit physical symptoms such as a headache or sore tummy.</w:t>
            </w:r>
          </w:p>
          <w:p w14:paraId="41ED746D"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If a child is involved in or has been affected by a traumatic event, they will immediately be comforted and reassured by an educator. They will be given the opportunity to talk about what they experienced or witnessed. If required, they will be referred to the school counsellor or external support services.</w:t>
            </w:r>
          </w:p>
          <w:p w14:paraId="41ED746E" w14:textId="77777777" w:rsidR="00D10FFF" w:rsidRDefault="00D10FFF">
            <w:pPr>
              <w:pBdr>
                <w:top w:val="nil"/>
                <w:left w:val="nil"/>
                <w:bottom w:val="nil"/>
                <w:right w:val="nil"/>
                <w:between w:val="nil"/>
              </w:pBdr>
              <w:spacing w:line="276" w:lineRule="auto"/>
              <w:ind w:left="720"/>
              <w:rPr>
                <w:rFonts w:eastAsia="Montserrat" w:cs="Montserrat"/>
                <w:color w:val="000000"/>
              </w:rPr>
            </w:pPr>
          </w:p>
        </w:tc>
      </w:tr>
      <w:tr w:rsidR="00D10FFF" w14:paraId="41ED7476" w14:textId="77777777" w:rsidTr="38CC29F0">
        <w:trPr>
          <w:cantSplit/>
        </w:trPr>
        <w:tc>
          <w:tcPr>
            <w:tcW w:w="2475" w:type="dxa"/>
          </w:tcPr>
          <w:p w14:paraId="41ED7470" w14:textId="77777777" w:rsidR="00D10FFF" w:rsidRDefault="00D10FFF">
            <w:pPr>
              <w:spacing w:line="276" w:lineRule="auto"/>
              <w:rPr>
                <w:b/>
              </w:rPr>
            </w:pPr>
            <w:r>
              <w:rPr>
                <w:b/>
              </w:rPr>
              <w:t>Illness</w:t>
            </w:r>
          </w:p>
        </w:tc>
        <w:tc>
          <w:tcPr>
            <w:tcW w:w="7852" w:type="dxa"/>
            <w:gridSpan w:val="2"/>
          </w:tcPr>
          <w:p w14:paraId="41ED7471" w14:textId="77777777" w:rsidR="00D10FFF" w:rsidRDefault="00D10FFF" w:rsidP="00D10FFF">
            <w:pPr>
              <w:numPr>
                <w:ilvl w:val="0"/>
                <w:numId w:val="1"/>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If a child becomes ill or is displaying symptoms of a potentially infectious disease, they will be separated from the other children, whilst kept under close supervision and made comfortable. Supervision will be made by educators in preschool at the time. If require more staff, ring the central school to ask for another SLSO to be sent over for supervision.</w:t>
            </w:r>
          </w:p>
          <w:p w14:paraId="41ED7472"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If the child appears to not be well enough to participate in activities, or is suspected of having an infectious disease, their family will be contacted and asked to collect them or arrange for an authorised collector to.</w:t>
            </w:r>
          </w:p>
          <w:p w14:paraId="41ED7473" w14:textId="77777777" w:rsidR="00D10FFF" w:rsidRDefault="00D10FFF" w:rsidP="00D10FFF">
            <w:pPr>
              <w:numPr>
                <w:ilvl w:val="0"/>
                <w:numId w:val="1"/>
              </w:numPr>
              <w:pBdr>
                <w:top w:val="nil"/>
                <w:left w:val="nil"/>
                <w:bottom w:val="nil"/>
                <w:right w:val="nil"/>
                <w:between w:val="nil"/>
              </w:pBdr>
              <w:spacing w:after="0" w:line="276" w:lineRule="auto"/>
              <w:rPr>
                <w:rFonts w:eastAsia="Montserrat" w:cs="Montserrat"/>
                <w:color w:val="FF0000"/>
              </w:rPr>
            </w:pPr>
            <w:r>
              <w:rPr>
                <w:rFonts w:eastAsia="Montserrat" w:cs="Montserrat"/>
                <w:color w:val="000000"/>
              </w:rPr>
              <w:t>If required, an ambulance will be called. ECT will make the decision to call an ambulance.</w:t>
            </w:r>
            <w:r>
              <w:rPr>
                <w:rFonts w:eastAsia="Montserrat" w:cs="Montserrat"/>
                <w:color w:val="FF0000"/>
              </w:rPr>
              <w:t xml:space="preserve"> </w:t>
            </w:r>
          </w:p>
          <w:p w14:paraId="41ED7474" w14:textId="77777777" w:rsidR="00D10FFF" w:rsidRDefault="00D10FFF" w:rsidP="00D10FFF">
            <w:pPr>
              <w:numPr>
                <w:ilvl w:val="0"/>
                <w:numId w:val="1"/>
              </w:numPr>
              <w:pBdr>
                <w:top w:val="nil"/>
                <w:left w:val="nil"/>
                <w:bottom w:val="nil"/>
                <w:right w:val="nil"/>
                <w:between w:val="nil"/>
              </w:pBdr>
              <w:spacing w:after="80" w:line="276" w:lineRule="auto"/>
              <w:rPr>
                <w:rFonts w:eastAsia="Montserrat" w:cs="Montserrat"/>
                <w:color w:val="000000"/>
              </w:rPr>
            </w:pPr>
            <w:r>
              <w:rPr>
                <w:rFonts w:eastAsia="Montserrat" w:cs="Montserrat"/>
                <w:color w:val="000000"/>
              </w:rPr>
              <w:t xml:space="preserve">After the child departs from the preschool, all items they </w:t>
            </w:r>
            <w:proofErr w:type="gramStart"/>
            <w:r>
              <w:rPr>
                <w:rFonts w:eastAsia="Montserrat" w:cs="Montserrat"/>
                <w:color w:val="000000"/>
              </w:rPr>
              <w:t>came into contact with</w:t>
            </w:r>
            <w:proofErr w:type="gramEnd"/>
            <w:r>
              <w:rPr>
                <w:rFonts w:eastAsia="Montserrat" w:cs="Montserrat"/>
                <w:color w:val="000000"/>
              </w:rPr>
              <w:t xml:space="preserve"> will be removed and washed so no other child comes into contact with them (e.g. equipment used, pillow, sheet).</w:t>
            </w:r>
          </w:p>
          <w:p w14:paraId="41ED7475" w14:textId="77777777" w:rsidR="00D10FFF" w:rsidRDefault="00D10FFF">
            <w:pPr>
              <w:spacing w:line="276" w:lineRule="auto"/>
            </w:pPr>
          </w:p>
        </w:tc>
      </w:tr>
      <w:tr w:rsidR="00B7182B" w14:paraId="36429802" w14:textId="77777777" w:rsidTr="38CC29F0">
        <w:trPr>
          <w:cantSplit/>
        </w:trPr>
        <w:tc>
          <w:tcPr>
            <w:tcW w:w="2475" w:type="dxa"/>
          </w:tcPr>
          <w:p w14:paraId="60E483D8" w14:textId="7ECE6282" w:rsidR="00B7182B" w:rsidRDefault="00B7182B">
            <w:pPr>
              <w:spacing w:line="276" w:lineRule="auto"/>
              <w:rPr>
                <w:b/>
              </w:rPr>
            </w:pPr>
            <w:r>
              <w:rPr>
                <w:b/>
              </w:rPr>
              <w:lastRenderedPageBreak/>
              <w:t xml:space="preserve">Record </w:t>
            </w:r>
            <w:r w:rsidR="00247805">
              <w:rPr>
                <w:b/>
              </w:rPr>
              <w:t xml:space="preserve">documentation </w:t>
            </w:r>
            <w:r>
              <w:rPr>
                <w:b/>
              </w:rPr>
              <w:t xml:space="preserve">and storage </w:t>
            </w:r>
          </w:p>
        </w:tc>
        <w:tc>
          <w:tcPr>
            <w:tcW w:w="7852" w:type="dxa"/>
            <w:gridSpan w:val="2"/>
          </w:tcPr>
          <w:p w14:paraId="78E1DEB3" w14:textId="77777777" w:rsidR="00C22079" w:rsidRDefault="00C22079" w:rsidP="00C22079">
            <w:pPr>
              <w:pStyle w:val="NormalWeb"/>
              <w:rPr>
                <w:rFonts w:ascii="Segoe UI" w:hAnsi="Segoe UI" w:cs="Segoe UI"/>
                <w:sz w:val="21"/>
                <w:szCs w:val="21"/>
              </w:rPr>
            </w:pPr>
            <w:r>
              <w:rPr>
                <w:rFonts w:ascii="Segoe UI" w:hAnsi="Segoe UI" w:cs="Segoe UI"/>
                <w:sz w:val="21"/>
                <w:szCs w:val="21"/>
              </w:rPr>
              <w:t xml:space="preserve">The Incident, injury, trauma or illness record is a legal document. When completing the record: </w:t>
            </w:r>
          </w:p>
          <w:p w14:paraId="0C298286"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use the template found in Appendix C1 of the </w:t>
            </w:r>
            <w:hyperlink r:id="rId25" w:tgtFrame="_blank" w:tooltip="https://cl.s12.exct.net/?qs=cc3df51179f88d6fb54f9c37e49c94464311f4b2276a6e53a9aae798aa8b332f07290bfcf456512fd10602bce479a0890b5ba6f9906c1d6d" w:history="1">
              <w:r>
                <w:rPr>
                  <w:rStyle w:val="Hyperlink"/>
                  <w:rFonts w:ascii="Segoe UI" w:hAnsi="Segoe UI" w:cs="Segoe UI"/>
                  <w:sz w:val="21"/>
                  <w:szCs w:val="21"/>
                </w:rPr>
                <w:t>Leading and Operating department preschool guidelines</w:t>
              </w:r>
            </w:hyperlink>
            <w:r>
              <w:rPr>
                <w:rFonts w:ascii="Segoe UI" w:hAnsi="Segoe UI" w:cs="Segoe UI"/>
                <w:sz w:val="21"/>
                <w:szCs w:val="21"/>
              </w:rPr>
              <w:t xml:space="preserve"> </w:t>
            </w:r>
          </w:p>
          <w:p w14:paraId="2F810E25"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provide as much detail as possible, </w:t>
            </w:r>
            <w:r>
              <w:rPr>
                <w:rStyle w:val="Strong"/>
                <w:rFonts w:ascii="Segoe UI" w:hAnsi="Segoe UI" w:cs="Segoe UI"/>
                <w:sz w:val="21"/>
                <w:szCs w:val="21"/>
              </w:rPr>
              <w:t xml:space="preserve">ensuring all relevant fields are completed </w:t>
            </w:r>
          </w:p>
          <w:p w14:paraId="05087584"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ensure the child’s family is notified as soon as practical as outlined in Regulation </w:t>
            </w:r>
            <w:hyperlink r:id="rId26" w:anchor="sec.86" w:tgtFrame="_blank" w:tooltip="https://legislation.nsw.gov.au/view/html/inforce/current/sl-2011-0653?utm_source=sfmc&amp;utm_medium=email&amp;utm_campaign=20230522_eco_earlylearningnewsletterterm22023_subscribers&amp;utm_term=176(2)(a)(ii)&amp;utm_id=111242&amp;sfmc_id=43113972#sec.86" w:history="1">
              <w:r>
                <w:rPr>
                  <w:rStyle w:val="Hyperlink"/>
                  <w:rFonts w:ascii="Segoe UI" w:hAnsi="Segoe UI" w:cs="Segoe UI"/>
                  <w:sz w:val="21"/>
                  <w:szCs w:val="21"/>
                </w:rPr>
                <w:t>86</w:t>
              </w:r>
            </w:hyperlink>
            <w:r>
              <w:rPr>
                <w:rFonts w:ascii="Segoe UI" w:hAnsi="Segoe UI" w:cs="Segoe UI"/>
                <w:sz w:val="21"/>
                <w:szCs w:val="21"/>
              </w:rPr>
              <w:t xml:space="preserve">. </w:t>
            </w:r>
          </w:p>
          <w:p w14:paraId="3090F4CA"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store completed records confidentially in a safe and secure place until the relevant child is 25 years old </w:t>
            </w:r>
          </w:p>
          <w:p w14:paraId="440BA6D3"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do not change or alter information recorded after the parent has signed the record </w:t>
            </w:r>
          </w:p>
          <w:p w14:paraId="0E0BC466"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add any new information later as ‘additional notes’ on a separate sheet attached, which must include the date it was added. </w:t>
            </w:r>
          </w:p>
          <w:p w14:paraId="747A2510" w14:textId="77777777" w:rsidR="00C22079" w:rsidRDefault="00C22079" w:rsidP="00C22079">
            <w:pPr>
              <w:pStyle w:val="NormalWeb"/>
              <w:numPr>
                <w:ilvl w:val="0"/>
                <w:numId w:val="6"/>
              </w:numPr>
              <w:rPr>
                <w:rFonts w:ascii="Segoe UI" w:hAnsi="Segoe UI" w:cs="Segoe UI"/>
                <w:sz w:val="21"/>
                <w:szCs w:val="21"/>
              </w:rPr>
            </w:pPr>
            <w:r>
              <w:rPr>
                <w:rFonts w:ascii="Segoe UI" w:hAnsi="Segoe UI" w:cs="Segoe UI"/>
                <w:sz w:val="21"/>
                <w:szCs w:val="21"/>
              </w:rPr>
              <w:t xml:space="preserve">ensure the record is completed by the witness or someone in proximity to the incident/injury/trauma/illness. </w:t>
            </w:r>
          </w:p>
          <w:p w14:paraId="0CECD6DE" w14:textId="77777777" w:rsidR="00C22079" w:rsidRDefault="00C22079" w:rsidP="00C22079">
            <w:pPr>
              <w:pStyle w:val="NormalWeb"/>
              <w:rPr>
                <w:rFonts w:ascii="Segoe UI" w:hAnsi="Segoe UI" w:cs="Segoe UI"/>
                <w:sz w:val="21"/>
                <w:szCs w:val="21"/>
              </w:rPr>
            </w:pPr>
            <w:r>
              <w:rPr>
                <w:rFonts w:ascii="Segoe UI" w:hAnsi="Segoe UI" w:cs="Segoe UI"/>
                <w:sz w:val="21"/>
                <w:szCs w:val="21"/>
              </w:rPr>
              <w:t xml:space="preserve">The completed Incident, injury, trauma or illness record (Appendix C1) must be attached to the notification. </w:t>
            </w:r>
          </w:p>
          <w:p w14:paraId="74FBC675" w14:textId="77777777" w:rsidR="00C22079" w:rsidRDefault="00C22079" w:rsidP="00C22079">
            <w:pPr>
              <w:pStyle w:val="NormalWeb"/>
              <w:rPr>
                <w:rFonts w:ascii="Segoe UI" w:hAnsi="Segoe UI" w:cs="Segoe UI"/>
                <w:sz w:val="21"/>
                <w:szCs w:val="21"/>
              </w:rPr>
            </w:pPr>
            <w:r>
              <w:rPr>
                <w:rFonts w:ascii="Segoe UI" w:hAnsi="Segoe UI" w:cs="Segoe UI"/>
                <w:sz w:val="21"/>
                <w:szCs w:val="21"/>
              </w:rPr>
              <w:t xml:space="preserve">If the preschool is aware of a serious incident but hasn’t yet been able to gather relevant documentation or collect the parent’s signature, the notification should still be made within the 24-hour timeframe. Further documentation can be emailed to Early Learning when it is </w:t>
            </w:r>
            <w:proofErr w:type="gramStart"/>
            <w:r>
              <w:rPr>
                <w:rFonts w:ascii="Segoe UI" w:hAnsi="Segoe UI" w:cs="Segoe UI"/>
                <w:sz w:val="21"/>
                <w:szCs w:val="21"/>
              </w:rPr>
              <w:t>available</w:t>
            </w:r>
            <w:proofErr w:type="gramEnd"/>
            <w:r>
              <w:rPr>
                <w:rFonts w:ascii="Segoe UI" w:hAnsi="Segoe UI" w:cs="Segoe UI"/>
                <w:sz w:val="21"/>
                <w:szCs w:val="21"/>
              </w:rPr>
              <w:t xml:space="preserve"> and the notification can be updated. </w:t>
            </w:r>
          </w:p>
          <w:p w14:paraId="79F95F1A" w14:textId="77777777" w:rsidR="00C22079" w:rsidRDefault="00C22079" w:rsidP="00C22079">
            <w:pPr>
              <w:pStyle w:val="NormalWeb"/>
              <w:rPr>
                <w:rFonts w:ascii="Segoe UI" w:hAnsi="Segoe UI" w:cs="Segoe UI"/>
                <w:sz w:val="21"/>
                <w:szCs w:val="21"/>
              </w:rPr>
            </w:pPr>
            <w:r>
              <w:rPr>
                <w:rFonts w:ascii="Segoe UI" w:hAnsi="Segoe UI" w:cs="Segoe UI"/>
                <w:sz w:val="21"/>
                <w:szCs w:val="21"/>
              </w:rPr>
              <w:t xml:space="preserve">Email all relevant information to </w:t>
            </w:r>
            <w:hyperlink r:id="rId27" w:tgtFrame="_blank" w:tooltip="mailto:earlylearning@det.nsw.edu.au" w:history="1">
              <w:r>
                <w:rPr>
                  <w:rStyle w:val="Hyperlink"/>
                  <w:rFonts w:ascii="Segoe UI" w:hAnsi="Segoe UI" w:cs="Segoe UI"/>
                  <w:sz w:val="21"/>
                  <w:szCs w:val="21"/>
                </w:rPr>
                <w:t>earlylearning@det.nsw.edu.au.</w:t>
              </w:r>
            </w:hyperlink>
            <w:r>
              <w:rPr>
                <w:rFonts w:ascii="Segoe UI" w:hAnsi="Segoe UI" w:cs="Segoe UI"/>
                <w:sz w:val="21"/>
                <w:szCs w:val="21"/>
              </w:rPr>
              <w:t xml:space="preserve"> If you do not receive any correspondence from Early Learning within one hour of the notification, please follow up on 1300 083 698. </w:t>
            </w:r>
          </w:p>
          <w:p w14:paraId="39A2D142" w14:textId="3C7957F4" w:rsidR="00B7182B" w:rsidRDefault="00B7182B" w:rsidP="00D0775B">
            <w:pPr>
              <w:pBdr>
                <w:top w:val="nil"/>
                <w:left w:val="nil"/>
                <w:bottom w:val="nil"/>
                <w:right w:val="nil"/>
                <w:between w:val="nil"/>
              </w:pBdr>
              <w:spacing w:before="80" w:after="0" w:line="276" w:lineRule="auto"/>
              <w:ind w:left="720"/>
              <w:rPr>
                <w:rFonts w:eastAsia="Montserrat" w:cs="Montserrat"/>
                <w:color w:val="000000"/>
              </w:rPr>
            </w:pPr>
          </w:p>
        </w:tc>
      </w:tr>
    </w:tbl>
    <w:p w14:paraId="41ED7477" w14:textId="77777777" w:rsidR="00D10FFF" w:rsidRDefault="00D10FFF"/>
    <w:tbl>
      <w:tblPr>
        <w:tblW w:w="1031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392153" w14:paraId="67163744" w14:textId="77777777" w:rsidTr="595ABC0C">
        <w:trPr>
          <w:cantSplit/>
          <w:tblHeader/>
        </w:trPr>
        <w:tc>
          <w:tcPr>
            <w:tcW w:w="10318" w:type="dxa"/>
            <w:shd w:val="clear" w:color="auto" w:fill="002060"/>
          </w:tcPr>
          <w:p w14:paraId="095A4503" w14:textId="77777777" w:rsidR="00392153" w:rsidRDefault="00392153" w:rsidP="00E65C83">
            <w:pPr>
              <w:spacing w:before="192" w:after="192" w:line="276" w:lineRule="auto"/>
              <w:rPr>
                <w:b/>
                <w:color w:val="FFFFFF"/>
              </w:rPr>
            </w:pPr>
            <w:bookmarkStart w:id="0" w:name="_Hlk148443940"/>
            <w:r>
              <w:rPr>
                <w:color w:val="FFFFFF"/>
              </w:rPr>
              <w:t>Record of procedure’s review</w:t>
            </w:r>
          </w:p>
        </w:tc>
      </w:tr>
      <w:tr w:rsidR="00392153" w14:paraId="3E619329" w14:textId="77777777" w:rsidTr="595ABC0C">
        <w:trPr>
          <w:cantSplit/>
        </w:trPr>
        <w:tc>
          <w:tcPr>
            <w:tcW w:w="10318" w:type="dxa"/>
            <w:shd w:val="clear" w:color="auto" w:fill="DEEBF6"/>
          </w:tcPr>
          <w:p w14:paraId="5A5307DD" w14:textId="77777777" w:rsidR="00392153" w:rsidRDefault="00392153" w:rsidP="00E65C83">
            <w:pPr>
              <w:spacing w:line="276" w:lineRule="auto"/>
              <w:rPr>
                <w:b/>
              </w:rPr>
            </w:pPr>
            <w:r>
              <w:rPr>
                <w:b/>
              </w:rPr>
              <w:t>Date of review and who was involved</w:t>
            </w:r>
          </w:p>
        </w:tc>
      </w:tr>
      <w:tr w:rsidR="00392153" w14:paraId="71EFA599" w14:textId="77777777" w:rsidTr="595ABC0C">
        <w:trPr>
          <w:cantSplit/>
        </w:trPr>
        <w:tc>
          <w:tcPr>
            <w:tcW w:w="10318" w:type="dxa"/>
            <w:shd w:val="clear" w:color="auto" w:fill="auto"/>
          </w:tcPr>
          <w:p w14:paraId="4057589F" w14:textId="5322BD1E" w:rsidR="00392153" w:rsidRDefault="00392153" w:rsidP="00E65C83">
            <w:pPr>
              <w:spacing w:line="276" w:lineRule="auto"/>
            </w:pPr>
            <w:r>
              <w:t>16.10.23</w:t>
            </w:r>
          </w:p>
        </w:tc>
      </w:tr>
      <w:tr w:rsidR="00392153" w14:paraId="482644F0" w14:textId="77777777" w:rsidTr="595ABC0C">
        <w:trPr>
          <w:cantSplit/>
        </w:trPr>
        <w:tc>
          <w:tcPr>
            <w:tcW w:w="10318" w:type="dxa"/>
            <w:shd w:val="clear" w:color="auto" w:fill="DEEBF6"/>
          </w:tcPr>
          <w:p w14:paraId="11B0D69F" w14:textId="77777777" w:rsidR="00392153" w:rsidRDefault="00392153" w:rsidP="00E65C83">
            <w:pPr>
              <w:spacing w:line="276" w:lineRule="auto"/>
              <w:rPr>
                <w:b/>
              </w:rPr>
            </w:pPr>
            <w:r>
              <w:rPr>
                <w:b/>
              </w:rPr>
              <w:t xml:space="preserve">Key changes made and reason/s </w:t>
            </w:r>
            <w:proofErr w:type="gramStart"/>
            <w:r>
              <w:rPr>
                <w:b/>
              </w:rPr>
              <w:t>why</w:t>
            </w:r>
            <w:proofErr w:type="gramEnd"/>
          </w:p>
        </w:tc>
      </w:tr>
      <w:tr w:rsidR="00392153" w14:paraId="5D684B34" w14:textId="77777777" w:rsidTr="595ABC0C">
        <w:trPr>
          <w:cantSplit/>
        </w:trPr>
        <w:tc>
          <w:tcPr>
            <w:tcW w:w="10318" w:type="dxa"/>
            <w:shd w:val="clear" w:color="auto" w:fill="auto"/>
          </w:tcPr>
          <w:p w14:paraId="7F2F8759" w14:textId="559A5566" w:rsidR="00392153" w:rsidRDefault="00247805" w:rsidP="00E65C83">
            <w:pPr>
              <w:spacing w:line="276" w:lineRule="auto"/>
            </w:pPr>
            <w:r>
              <w:t xml:space="preserve">Section added – record </w:t>
            </w:r>
            <w:r w:rsidR="00B5103A">
              <w:t>documentation</w:t>
            </w:r>
            <w:r>
              <w:t xml:space="preserve"> and storage</w:t>
            </w:r>
            <w:r w:rsidR="00B5103A">
              <w:t xml:space="preserve">. This was done to support the team to understand their legal obligations to ensure records are completed in full, with detailed </w:t>
            </w:r>
            <w:r w:rsidR="000E4D53">
              <w:t xml:space="preserve">commitment to </w:t>
            </w:r>
            <w:r w:rsidR="00B5103A">
              <w:t>accuracy.</w:t>
            </w:r>
          </w:p>
        </w:tc>
      </w:tr>
      <w:tr w:rsidR="00392153" w14:paraId="510DE2E4" w14:textId="77777777" w:rsidTr="595ABC0C">
        <w:trPr>
          <w:cantSplit/>
        </w:trPr>
        <w:tc>
          <w:tcPr>
            <w:tcW w:w="10318" w:type="dxa"/>
            <w:shd w:val="clear" w:color="auto" w:fill="DEEBF6"/>
          </w:tcPr>
          <w:p w14:paraId="0519FD0F" w14:textId="77777777" w:rsidR="00392153" w:rsidRDefault="00392153" w:rsidP="00E65C83">
            <w:pPr>
              <w:spacing w:line="276" w:lineRule="auto"/>
              <w:rPr>
                <w:b/>
              </w:rPr>
            </w:pPr>
            <w:r>
              <w:rPr>
                <w:b/>
              </w:rPr>
              <w:lastRenderedPageBreak/>
              <w:t>Record of communication of significant changes to relevant stakeholders</w:t>
            </w:r>
          </w:p>
        </w:tc>
      </w:tr>
      <w:tr w:rsidR="00392153" w14:paraId="5253D216" w14:textId="77777777" w:rsidTr="595ABC0C">
        <w:trPr>
          <w:cantSplit/>
        </w:trPr>
        <w:tc>
          <w:tcPr>
            <w:tcW w:w="10318" w:type="dxa"/>
            <w:shd w:val="clear" w:color="auto" w:fill="auto"/>
          </w:tcPr>
          <w:p w14:paraId="7B7BAAC9" w14:textId="0C4176A4" w:rsidR="00392153" w:rsidRPr="00896DB6" w:rsidRDefault="00D0775B" w:rsidP="00E65C83">
            <w:pPr>
              <w:spacing w:line="276" w:lineRule="auto"/>
            </w:pPr>
            <w:r>
              <w:t>Term 4 Week 3 team meeting</w:t>
            </w:r>
            <w:r w:rsidR="000E4D53">
              <w:t xml:space="preserve"> – </w:t>
            </w:r>
            <w:r>
              <w:t xml:space="preserve">the </w:t>
            </w:r>
            <w:r w:rsidR="000E4D53">
              <w:t xml:space="preserve">updated </w:t>
            </w:r>
            <w:r>
              <w:t xml:space="preserve">written </w:t>
            </w:r>
            <w:r w:rsidR="000E4D53">
              <w:t xml:space="preserve">procedure </w:t>
            </w:r>
            <w:r>
              <w:t xml:space="preserve">will be </w:t>
            </w:r>
            <w:r w:rsidR="000E4D53">
              <w:t xml:space="preserve">circulated to the team </w:t>
            </w:r>
            <w:r w:rsidR="00896DB6">
              <w:t>and printed to replace older versions in the preschool procedures folder.</w:t>
            </w:r>
            <w:r w:rsidR="4039F75D">
              <w:t xml:space="preserve"> Meeting attended by Chrissie Ashby, Nadia Mills, Rylee Wall, Marsha Harris. Email sent to other members of preschool team 23/10/23</w:t>
            </w:r>
          </w:p>
        </w:tc>
      </w:tr>
      <w:bookmarkEnd w:id="0"/>
    </w:tbl>
    <w:p w14:paraId="3CD3CB02" w14:textId="77777777" w:rsidR="00392153" w:rsidRDefault="00392153"/>
    <w:p w14:paraId="0CA277EC" w14:textId="26FDFAF2" w:rsidR="00392153" w:rsidRDefault="13373239" w:rsidP="29B39F45">
      <w:pPr>
        <w:pStyle w:val="Heading4"/>
        <w:rPr>
          <w:rFonts w:ascii="Calibri Light" w:eastAsia="Calibri Light" w:hAnsi="Calibri Light" w:cs="Calibri Light"/>
        </w:rPr>
      </w:pPr>
      <w:r>
        <w:t>Record of procedure’s review (master – copy before use)</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6975"/>
      </w:tblGrid>
      <w:tr w:rsidR="29B39F45" w14:paraId="6FE97F12" w14:textId="77777777" w:rsidTr="29B39F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5" w:type="dxa"/>
            <w:tcBorders>
              <w:top w:val="single" w:sz="6" w:space="0" w:color="auto"/>
              <w:left w:val="single" w:sz="6" w:space="0" w:color="auto"/>
              <w:bottom w:val="single" w:sz="6" w:space="0" w:color="auto"/>
              <w:right w:val="single" w:sz="6" w:space="0" w:color="auto"/>
            </w:tcBorders>
            <w:tcMar>
              <w:left w:w="90" w:type="dxa"/>
              <w:right w:w="90" w:type="dxa"/>
            </w:tcMar>
          </w:tcPr>
          <w:p w14:paraId="74845243" w14:textId="1B1594CC" w:rsidR="29B39F45" w:rsidRDefault="29B39F45" w:rsidP="29B39F45">
            <w:pPr>
              <w:spacing w:before="240" w:after="120" w:line="360" w:lineRule="auto"/>
              <w:rPr>
                <w:rFonts w:ascii="Arial" w:eastAsia="Arial" w:hAnsi="Arial" w:cs="Arial"/>
              </w:rPr>
            </w:pPr>
            <w:r w:rsidRPr="29B39F45">
              <w:rPr>
                <w:rFonts w:ascii="Arial" w:eastAsia="Arial" w:hAnsi="Arial" w:cs="Arial"/>
              </w:rPr>
              <w:t>Date of review</w:t>
            </w:r>
          </w:p>
        </w:tc>
        <w:tc>
          <w:tcPr>
            <w:tcW w:w="6975" w:type="dxa"/>
            <w:tcBorders>
              <w:top w:val="single" w:sz="6" w:space="0" w:color="auto"/>
              <w:left w:val="single" w:sz="6" w:space="0" w:color="auto"/>
              <w:bottom w:val="single" w:sz="6" w:space="0" w:color="auto"/>
              <w:right w:val="single" w:sz="6" w:space="0" w:color="auto"/>
            </w:tcBorders>
            <w:tcMar>
              <w:left w:w="90" w:type="dxa"/>
              <w:right w:w="90" w:type="dxa"/>
            </w:tcMar>
          </w:tcPr>
          <w:p w14:paraId="398A9D8A" w14:textId="1E066115" w:rsidR="29B39F45" w:rsidRDefault="29B39F45" w:rsidP="29B39F45">
            <w:pPr>
              <w:spacing w:before="240" w:after="120"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p>
        </w:tc>
      </w:tr>
      <w:tr w:rsidR="29B39F45" w14:paraId="18A0C7A4" w14:textId="77777777" w:rsidTr="29B39F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5" w:type="dxa"/>
            <w:tcBorders>
              <w:top w:val="single" w:sz="6" w:space="0" w:color="auto"/>
              <w:left w:val="single" w:sz="6" w:space="0" w:color="auto"/>
              <w:bottom w:val="single" w:sz="6" w:space="0" w:color="auto"/>
              <w:right w:val="single" w:sz="6" w:space="0" w:color="auto"/>
            </w:tcBorders>
            <w:tcMar>
              <w:left w:w="90" w:type="dxa"/>
              <w:right w:w="90" w:type="dxa"/>
            </w:tcMar>
          </w:tcPr>
          <w:p w14:paraId="770595FC" w14:textId="6F42207A" w:rsidR="29B39F45" w:rsidRDefault="29B39F45" w:rsidP="29B39F45">
            <w:pPr>
              <w:spacing w:before="240" w:after="120" w:line="360" w:lineRule="auto"/>
              <w:rPr>
                <w:rFonts w:ascii="Arial" w:eastAsia="Arial" w:hAnsi="Arial" w:cs="Arial"/>
                <w:color w:val="000000" w:themeColor="text1"/>
              </w:rPr>
            </w:pPr>
            <w:r w:rsidRPr="29B39F45">
              <w:rPr>
                <w:rFonts w:ascii="Arial" w:eastAsia="Arial" w:hAnsi="Arial" w:cs="Arial"/>
                <w:color w:val="000000" w:themeColor="text1"/>
              </w:rPr>
              <w:t>Who was involved</w:t>
            </w:r>
          </w:p>
        </w:tc>
        <w:tc>
          <w:tcPr>
            <w:tcW w:w="6975" w:type="dxa"/>
            <w:tcBorders>
              <w:top w:val="single" w:sz="6" w:space="0" w:color="auto"/>
              <w:left w:val="single" w:sz="6" w:space="0" w:color="auto"/>
              <w:bottom w:val="single" w:sz="6" w:space="0" w:color="auto"/>
              <w:right w:val="single" w:sz="6" w:space="0" w:color="auto"/>
            </w:tcBorders>
            <w:tcMar>
              <w:left w:w="90" w:type="dxa"/>
              <w:right w:w="90" w:type="dxa"/>
            </w:tcMar>
          </w:tcPr>
          <w:p w14:paraId="39AA3D5C" w14:textId="2CB7839F"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29B39F45">
              <w:rPr>
                <w:rFonts w:ascii="Arial" w:eastAsia="Arial" w:hAnsi="Arial" w:cs="Arial"/>
              </w:rPr>
              <w:t xml:space="preserve">ECT in consultation with the preschool supervisor and preschool educator team. </w:t>
            </w:r>
          </w:p>
          <w:p w14:paraId="70852622" w14:textId="460B4036"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29B39F45">
              <w:rPr>
                <w:rFonts w:ascii="Arial" w:eastAsia="Arial" w:hAnsi="Arial" w:cs="Arial"/>
              </w:rPr>
              <w:t>The principal approved changes and access to current procedures is available to the executive team and anyone who may relieve in the preschool.</w:t>
            </w:r>
          </w:p>
        </w:tc>
      </w:tr>
      <w:tr w:rsidR="29B39F45" w14:paraId="01F068EE" w14:textId="77777777" w:rsidTr="29B39F45">
        <w:trPr>
          <w:trHeight w:val="300"/>
        </w:trPr>
        <w:tc>
          <w:tcPr>
            <w:cnfStyle w:val="001000000000" w:firstRow="0" w:lastRow="0" w:firstColumn="1" w:lastColumn="0" w:oddVBand="0" w:evenVBand="0" w:oddHBand="0" w:evenHBand="0" w:firstRowFirstColumn="0" w:firstRowLastColumn="0" w:lastRowFirstColumn="0" w:lastRowLastColumn="0"/>
            <w:tcW w:w="3345" w:type="dxa"/>
            <w:tcBorders>
              <w:top w:val="single" w:sz="6" w:space="0" w:color="auto"/>
              <w:left w:val="single" w:sz="6" w:space="0" w:color="auto"/>
              <w:bottom w:val="single" w:sz="6" w:space="0" w:color="auto"/>
              <w:right w:val="single" w:sz="6" w:space="0" w:color="auto"/>
            </w:tcBorders>
            <w:tcMar>
              <w:left w:w="90" w:type="dxa"/>
              <w:right w:w="90" w:type="dxa"/>
            </w:tcMar>
          </w:tcPr>
          <w:p w14:paraId="67C3EC28" w14:textId="605EC5B6" w:rsidR="29B39F45" w:rsidRDefault="29B39F45" w:rsidP="29B39F45">
            <w:pPr>
              <w:spacing w:before="240" w:after="120" w:line="360" w:lineRule="auto"/>
              <w:rPr>
                <w:rFonts w:ascii="Arial" w:eastAsia="Arial" w:hAnsi="Arial" w:cs="Arial"/>
              </w:rPr>
            </w:pPr>
            <w:r w:rsidRPr="29B39F45">
              <w:rPr>
                <w:rFonts w:ascii="Arial" w:eastAsia="Arial" w:hAnsi="Arial" w:cs="Arial"/>
              </w:rPr>
              <w:t>Key changes made and reason why</w:t>
            </w:r>
          </w:p>
        </w:tc>
        <w:tc>
          <w:tcPr>
            <w:tcW w:w="6975" w:type="dxa"/>
            <w:tcBorders>
              <w:top w:val="single" w:sz="6" w:space="0" w:color="auto"/>
              <w:left w:val="single" w:sz="6" w:space="0" w:color="auto"/>
              <w:bottom w:val="single" w:sz="6" w:space="0" w:color="auto"/>
              <w:right w:val="single" w:sz="6" w:space="0" w:color="auto"/>
            </w:tcBorders>
            <w:tcMar>
              <w:left w:w="90" w:type="dxa"/>
              <w:right w:w="90" w:type="dxa"/>
            </w:tcMar>
          </w:tcPr>
          <w:p w14:paraId="5EEEF73D" w14:textId="33C5F7E9" w:rsidR="29B39F45" w:rsidRDefault="29B39F45" w:rsidP="29B39F45">
            <w:p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29B39F45">
              <w:rPr>
                <w:rFonts w:ascii="Arial" w:eastAsia="Arial" w:hAnsi="Arial" w:cs="Arial"/>
              </w:rPr>
              <w:t xml:space="preserve"> </w:t>
            </w:r>
          </w:p>
        </w:tc>
      </w:tr>
      <w:tr w:rsidR="29B39F45" w14:paraId="35E01A59" w14:textId="77777777" w:rsidTr="29B39F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5" w:type="dxa"/>
            <w:tcBorders>
              <w:top w:val="single" w:sz="6" w:space="0" w:color="auto"/>
              <w:left w:val="single" w:sz="6" w:space="0" w:color="auto"/>
              <w:bottom w:val="single" w:sz="6" w:space="0" w:color="auto"/>
              <w:right w:val="single" w:sz="6" w:space="0" w:color="auto"/>
            </w:tcBorders>
            <w:tcMar>
              <w:left w:w="90" w:type="dxa"/>
              <w:right w:w="90" w:type="dxa"/>
            </w:tcMar>
          </w:tcPr>
          <w:p w14:paraId="314EF3D1" w14:textId="247B46E8" w:rsidR="29B39F45" w:rsidRDefault="29B39F45" w:rsidP="29B39F45">
            <w:pPr>
              <w:spacing w:before="240" w:after="120" w:line="360" w:lineRule="auto"/>
              <w:rPr>
                <w:rFonts w:ascii="Arial" w:eastAsia="Arial" w:hAnsi="Arial" w:cs="Arial"/>
                <w:color w:val="000000" w:themeColor="text1"/>
              </w:rPr>
            </w:pPr>
            <w:r w:rsidRPr="29B39F45">
              <w:rPr>
                <w:rFonts w:ascii="Arial" w:eastAsia="Arial" w:hAnsi="Arial" w:cs="Arial"/>
                <w:color w:val="000000" w:themeColor="text1"/>
              </w:rPr>
              <w:t>Record of communication of significant changes to relevant stakeholders</w:t>
            </w:r>
          </w:p>
        </w:tc>
        <w:tc>
          <w:tcPr>
            <w:tcW w:w="6975" w:type="dxa"/>
            <w:tcBorders>
              <w:top w:val="single" w:sz="6" w:space="0" w:color="auto"/>
              <w:left w:val="single" w:sz="6" w:space="0" w:color="auto"/>
              <w:bottom w:val="single" w:sz="6" w:space="0" w:color="auto"/>
              <w:right w:val="single" w:sz="6" w:space="0" w:color="auto"/>
            </w:tcBorders>
            <w:tcMar>
              <w:left w:w="90" w:type="dxa"/>
              <w:right w:w="90" w:type="dxa"/>
            </w:tcMar>
          </w:tcPr>
          <w:p w14:paraId="5B86ECE0" w14:textId="2E03CFBB"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29B39F45">
              <w:rPr>
                <w:rFonts w:ascii="Arial" w:eastAsia="Arial" w:hAnsi="Arial" w:cs="Arial"/>
                <w:color w:val="000000" w:themeColor="text1"/>
              </w:rPr>
              <w:t>Principal:</w:t>
            </w:r>
          </w:p>
          <w:p w14:paraId="04609327" w14:textId="2682CAFE"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29B39F45">
              <w:rPr>
                <w:rFonts w:ascii="Arial" w:eastAsia="Arial" w:hAnsi="Arial" w:cs="Arial"/>
                <w:color w:val="000000" w:themeColor="text1"/>
              </w:rPr>
              <w:t>Staff:</w:t>
            </w:r>
          </w:p>
          <w:p w14:paraId="69CECDB4" w14:textId="1B8AFEC3"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29B39F45">
              <w:rPr>
                <w:rFonts w:ascii="Arial" w:eastAsia="Arial" w:hAnsi="Arial" w:cs="Arial"/>
                <w:color w:val="000000" w:themeColor="text1"/>
              </w:rPr>
              <w:t>Parents:</w:t>
            </w:r>
          </w:p>
          <w:p w14:paraId="485B1459" w14:textId="3F684C4A" w:rsidR="29B39F45" w:rsidRDefault="29B39F45" w:rsidP="29B39F45">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29B39F45">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7CF493D3" w14:textId="61056D14" w:rsidR="00392153" w:rsidRDefault="00392153" w:rsidP="29B39F45">
      <w:pPr>
        <w:rPr>
          <w:rFonts w:ascii="Calibri" w:eastAsia="Calibri" w:hAnsi="Calibri" w:cs="Calibri"/>
          <w:color w:val="000000" w:themeColor="text1"/>
        </w:rPr>
      </w:pPr>
    </w:p>
    <w:p w14:paraId="739A812B" w14:textId="30DFD291" w:rsidR="00392153" w:rsidRDefault="00392153" w:rsidP="29B39F45"/>
    <w:p w14:paraId="41ED7487" w14:textId="77777777" w:rsidR="00D10FFF" w:rsidRDefault="00D10FFF">
      <w:pPr>
        <w:rPr>
          <w:i/>
        </w:rPr>
      </w:pPr>
    </w:p>
    <w:p w14:paraId="41ED7488" w14:textId="77777777" w:rsidR="00D10FFF" w:rsidRDefault="00D10FFF">
      <w:pPr>
        <w:spacing w:line="276" w:lineRule="auto"/>
        <w:rPr>
          <w:i/>
          <w:color w:val="FF0000"/>
        </w:rPr>
      </w:pPr>
      <w:r>
        <w:br w:type="page"/>
      </w:r>
    </w:p>
    <w:p w14:paraId="41ED748A" w14:textId="77777777" w:rsidR="00D10FFF" w:rsidRDefault="00D10FFF">
      <w:pPr>
        <w:rPr>
          <w:i/>
          <w:color w:val="FF0000"/>
        </w:rPr>
      </w:pPr>
    </w:p>
    <w:p w14:paraId="41ED748B" w14:textId="77777777" w:rsidR="00D10FFF" w:rsidRDefault="00D10FFF" w:rsidP="007C0799">
      <w:pPr>
        <w:sectPr w:rsidR="00D10FFF" w:rsidSect="00FC665A">
          <w:type w:val="continuous"/>
          <w:pgSz w:w="11900" w:h="16840"/>
          <w:pgMar w:top="1134" w:right="851" w:bottom="851" w:left="851" w:header="567" w:footer="0" w:gutter="0"/>
          <w:cols w:space="720"/>
          <w:titlePg/>
        </w:sectPr>
      </w:pPr>
      <w:bookmarkStart w:id="1" w:name="_heading=h.3g6yksp" w:colFirst="0" w:colLast="0"/>
      <w:bookmarkEnd w:id="1"/>
    </w:p>
    <w:p w14:paraId="41ED748C" w14:textId="77777777" w:rsidR="00A133BD" w:rsidRDefault="00A133BD"/>
    <w:sectPr w:rsidR="00A13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486"/>
    <w:multiLevelType w:val="multilevel"/>
    <w:tmpl w:val="8B28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15AE4"/>
    <w:multiLevelType w:val="multilevel"/>
    <w:tmpl w:val="6CA8F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6B1C8C"/>
    <w:multiLevelType w:val="multilevel"/>
    <w:tmpl w:val="A446C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8A6A3C"/>
    <w:multiLevelType w:val="multilevel"/>
    <w:tmpl w:val="AE9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D6FE6"/>
    <w:multiLevelType w:val="multilevel"/>
    <w:tmpl w:val="28EAF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C84CC5"/>
    <w:multiLevelType w:val="multilevel"/>
    <w:tmpl w:val="D0EC8E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7067042">
    <w:abstractNumId w:val="5"/>
  </w:num>
  <w:num w:numId="2" w16cid:durableId="190337630">
    <w:abstractNumId w:val="0"/>
  </w:num>
  <w:num w:numId="3" w16cid:durableId="743915596">
    <w:abstractNumId w:val="4"/>
  </w:num>
  <w:num w:numId="4" w16cid:durableId="1802964724">
    <w:abstractNumId w:val="1"/>
  </w:num>
  <w:num w:numId="5" w16cid:durableId="1315715790">
    <w:abstractNumId w:val="2"/>
  </w:num>
  <w:num w:numId="6" w16cid:durableId="678890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F"/>
    <w:rsid w:val="000E4D53"/>
    <w:rsid w:val="00247805"/>
    <w:rsid w:val="00392153"/>
    <w:rsid w:val="006C37AF"/>
    <w:rsid w:val="00896DB6"/>
    <w:rsid w:val="00A133BD"/>
    <w:rsid w:val="00B5103A"/>
    <w:rsid w:val="00B65B39"/>
    <w:rsid w:val="00B7182B"/>
    <w:rsid w:val="00C22079"/>
    <w:rsid w:val="00C757E7"/>
    <w:rsid w:val="00D0775B"/>
    <w:rsid w:val="00D10FFF"/>
    <w:rsid w:val="00EE0F63"/>
    <w:rsid w:val="13373239"/>
    <w:rsid w:val="15BF3AB2"/>
    <w:rsid w:val="16429FC2"/>
    <w:rsid w:val="224F07DB"/>
    <w:rsid w:val="29B39F45"/>
    <w:rsid w:val="38CC29F0"/>
    <w:rsid w:val="3CB3C5A6"/>
    <w:rsid w:val="4039F75D"/>
    <w:rsid w:val="580D504C"/>
    <w:rsid w:val="595ABC0C"/>
    <w:rsid w:val="7E197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D741C"/>
  <w15:chartTrackingRefBased/>
  <w15:docId w15:val="{61E86ECB-E78C-401D-924A-FE84BF6D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5B"/>
  </w:style>
  <w:style w:type="paragraph" w:styleId="Heading3">
    <w:name w:val="heading 3"/>
    <w:aliases w:val="ŠHeading 3"/>
    <w:basedOn w:val="Normal"/>
    <w:next w:val="Normal"/>
    <w:link w:val="Heading3Char"/>
    <w:uiPriority w:val="9"/>
    <w:unhideWhenUsed/>
    <w:qFormat/>
    <w:rsid w:val="00D10FFF"/>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ŠHeading 3 Char"/>
    <w:basedOn w:val="DefaultParagraphFont"/>
    <w:link w:val="Heading3"/>
    <w:uiPriority w:val="9"/>
    <w:rsid w:val="00D10FFF"/>
    <w:rPr>
      <w:rFonts w:ascii="Montserrat" w:eastAsia="SimSun" w:hAnsi="Montserrat" w:cs="Times New Roman"/>
      <w:b/>
      <w:bCs/>
      <w:color w:val="1C428A"/>
      <w:kern w:val="0"/>
      <w:sz w:val="32"/>
      <w:szCs w:val="40"/>
      <w14:ligatures w14:val="none"/>
    </w:rPr>
  </w:style>
  <w:style w:type="paragraph" w:styleId="NormalWeb">
    <w:name w:val="Normal (Web)"/>
    <w:basedOn w:val="Normal"/>
    <w:uiPriority w:val="99"/>
    <w:semiHidden/>
    <w:unhideWhenUsed/>
    <w:rsid w:val="00C220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22079"/>
    <w:rPr>
      <w:color w:val="0000FF"/>
      <w:u w:val="single"/>
    </w:rPr>
  </w:style>
  <w:style w:type="character" w:styleId="Strong">
    <w:name w:val="Strong"/>
    <w:basedOn w:val="DefaultParagraphFont"/>
    <w:uiPriority w:val="22"/>
    <w:qFormat/>
    <w:rsid w:val="00C22079"/>
    <w:rPr>
      <w:b/>
      <w:b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0924">
      <w:bodyDiv w:val="1"/>
      <w:marLeft w:val="0"/>
      <w:marRight w:val="0"/>
      <w:marTop w:val="0"/>
      <w:marBottom w:val="0"/>
      <w:divBdr>
        <w:top w:val="none" w:sz="0" w:space="0" w:color="auto"/>
        <w:left w:val="none" w:sz="0" w:space="0" w:color="auto"/>
        <w:bottom w:val="none" w:sz="0" w:space="0" w:color="auto"/>
        <w:right w:val="none" w:sz="0" w:space="0" w:color="auto"/>
      </w:divBdr>
      <w:divsChild>
        <w:div w:id="287392096">
          <w:marLeft w:val="0"/>
          <w:marRight w:val="0"/>
          <w:marTop w:val="0"/>
          <w:marBottom w:val="0"/>
          <w:divBdr>
            <w:top w:val="none" w:sz="0" w:space="0" w:color="auto"/>
            <w:left w:val="none" w:sz="0" w:space="0" w:color="auto"/>
            <w:bottom w:val="none" w:sz="0" w:space="0" w:color="auto"/>
            <w:right w:val="none" w:sz="0" w:space="0" w:color="auto"/>
          </w:divBdr>
          <w:divsChild>
            <w:div w:id="496968708">
              <w:marLeft w:val="0"/>
              <w:marRight w:val="0"/>
              <w:marTop w:val="0"/>
              <w:marBottom w:val="0"/>
              <w:divBdr>
                <w:top w:val="none" w:sz="0" w:space="0" w:color="auto"/>
                <w:left w:val="none" w:sz="0" w:space="0" w:color="auto"/>
                <w:bottom w:val="none" w:sz="0" w:space="0" w:color="auto"/>
                <w:right w:val="none" w:sz="0" w:space="0" w:color="auto"/>
              </w:divBdr>
            </w:div>
            <w:div w:id="1538079014">
              <w:marLeft w:val="0"/>
              <w:marRight w:val="0"/>
              <w:marTop w:val="0"/>
              <w:marBottom w:val="0"/>
              <w:divBdr>
                <w:top w:val="none" w:sz="0" w:space="0" w:color="auto"/>
                <w:left w:val="none" w:sz="0" w:space="0" w:color="auto"/>
                <w:bottom w:val="none" w:sz="0" w:space="0" w:color="auto"/>
                <w:right w:val="none" w:sz="0" w:space="0" w:color="auto"/>
              </w:divBdr>
            </w:div>
            <w:div w:id="2084838972">
              <w:marLeft w:val="0"/>
              <w:marRight w:val="0"/>
              <w:marTop w:val="0"/>
              <w:marBottom w:val="0"/>
              <w:divBdr>
                <w:top w:val="none" w:sz="0" w:space="0" w:color="auto"/>
                <w:left w:val="none" w:sz="0" w:space="0" w:color="auto"/>
                <w:bottom w:val="none" w:sz="0" w:space="0" w:color="auto"/>
                <w:right w:val="none" w:sz="0" w:space="0" w:color="auto"/>
              </w:divBdr>
            </w:div>
            <w:div w:id="1784574600">
              <w:marLeft w:val="0"/>
              <w:marRight w:val="0"/>
              <w:marTop w:val="0"/>
              <w:marBottom w:val="0"/>
              <w:divBdr>
                <w:top w:val="none" w:sz="0" w:space="0" w:color="auto"/>
                <w:left w:val="none" w:sz="0" w:space="0" w:color="auto"/>
                <w:bottom w:val="none" w:sz="0" w:space="0" w:color="auto"/>
                <w:right w:val="none" w:sz="0" w:space="0" w:color="auto"/>
              </w:divBdr>
            </w:div>
            <w:div w:id="16589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policy-library/policies/pd-2004-0034" TargetMode="External"/><Relationship Id="rId18" Type="http://schemas.openxmlformats.org/officeDocument/2006/relationships/hyperlink" Target="https://www.acecqa.gov.au/sites/default/files/2021-08/IncidentInjuryTraumaIllnessPolicyGuidelines.pdf" TargetMode="External"/><Relationship Id="rId26" Type="http://schemas.openxmlformats.org/officeDocument/2006/relationships/hyperlink" Target="https://legislation.nsw.gov.au/view/html/inforce/current/sl-2011-0653?utm_source=sfmc&amp;utm_medium=email&amp;utm_campaign=20230522_ECO_EarlyLearningNewsletterTerm22023_Subscribers&amp;utm_term=176(2)(a)(ii)&amp;utm_id=111242&amp;sfmc_id=43113972" TargetMode="External"/><Relationship Id="rId3" Type="http://schemas.openxmlformats.org/officeDocument/2006/relationships/customXml" Target="../customXml/item3.xml"/><Relationship Id="rId21" Type="http://schemas.openxmlformats.org/officeDocument/2006/relationships/hyperlink" Target="https://www.nhmrc.gov.au/sites/default/files/documents/reports/clinical%20guidelines/ch55-staying-healthy.pdf" TargetMode="External"/><Relationship Id="rId7" Type="http://schemas.openxmlformats.org/officeDocument/2006/relationships/webSettings" Target="webSettings.xml"/><Relationship Id="rId12" Type="http://schemas.openxmlformats.org/officeDocument/2006/relationships/hyperlink" Target="https://education.nsw.gov.au/policy-library/policies/pd-2004-0034" TargetMode="External"/><Relationship Id="rId17" Type="http://schemas.openxmlformats.org/officeDocument/2006/relationships/hyperlink" Target="https://www.nhmrc.gov.au/about-us/publications/staying-healthy-preventing-infectious-diseases-early-childhood-education-and-care-services" TargetMode="External"/><Relationship Id="rId25" Type="http://schemas.openxmlformats.org/officeDocument/2006/relationships/hyperlink" Target="https://cl.s12.exct.net/?qs=cc3df51179f88d6fb54f9c37e49c94464311f4b2276a6e53a9aae798aa8b332f07290bfcf456512fd10602bce479a0890b5ba6f9906c1d6d" TargetMode="External"/><Relationship Id="rId2" Type="http://schemas.openxmlformats.org/officeDocument/2006/relationships/customXml" Target="../customXml/item2.xml"/><Relationship Id="rId16" Type="http://schemas.openxmlformats.org/officeDocument/2006/relationships/hyperlink" Target="https://www.nhmrc.gov.au/about-us/publications/staying-healthy-preventing-infectious-diseases-early-childhood-education-and-care-services" TargetMode="External"/><Relationship Id="rId20" Type="http://schemas.openxmlformats.org/officeDocument/2006/relationships/hyperlink" Target="https://www.acecqa.gov.au/sites/default/files/2021-08/IncidentInjuryTraumaIllnessPolicyGuidelin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policy-library/policies/pd-2004-0034" TargetMode="External"/><Relationship Id="rId24" Type="http://schemas.openxmlformats.org/officeDocument/2006/relationships/hyperlink" Target="https://policies.education.nsw.gov.au/policy-library/policies/incident-reporting-policy" TargetMode="External"/><Relationship Id="rId5" Type="http://schemas.openxmlformats.org/officeDocument/2006/relationships/styles" Target="styles.xml"/><Relationship Id="rId15" Type="http://schemas.openxmlformats.org/officeDocument/2006/relationships/hyperlink" Target="https://www.nhmrc.gov.au/about-us/publications/staying-healthy-preventing-infectious-diseases-early-childhood-education-and-care-services" TargetMode="External"/><Relationship Id="rId23" Type="http://schemas.openxmlformats.org/officeDocument/2006/relationships/hyperlink" Target="https://www.nhmrc.gov.au/sites/default/files/documents/reports/clinical%20guidelines/ch55-staying-healthy.pdf" TargetMode="External"/><Relationship Id="rId28" Type="http://schemas.openxmlformats.org/officeDocument/2006/relationships/fontTable" Target="fontTable.xml"/><Relationship Id="rId10" Type="http://schemas.openxmlformats.org/officeDocument/2006/relationships/hyperlink" Target="https://education.nsw.gov.au/policy-library/policies/pd-2007-0362" TargetMode="External"/><Relationship Id="rId19" Type="http://schemas.openxmlformats.org/officeDocument/2006/relationships/hyperlink" Target="https://www.acecqa.gov.au/sites/default/files/2021-08/IncidentInjuryTraumaIllnessPolicyGuidelines.pdf" TargetMode="External"/><Relationship Id="rId4" Type="http://schemas.openxmlformats.org/officeDocument/2006/relationships/numbering" Target="numbering.xml"/><Relationship Id="rId9" Type="http://schemas.openxmlformats.org/officeDocument/2006/relationships/hyperlink" Target="https://education.nsw.gov.au/policy-library/policies/pd-2007-0362" TargetMode="External"/><Relationship Id="rId14" Type="http://schemas.openxmlformats.org/officeDocument/2006/relationships/hyperlink" Target="https://www.nhmrc.gov.au/about-us/publications/staying-healthy-preventing-infectious-diseases-early-childhood-education-and-care-services" TargetMode="External"/><Relationship Id="rId22" Type="http://schemas.openxmlformats.org/officeDocument/2006/relationships/hyperlink" Target="https://www.nhmrc.gov.au/sites/default/files/documents/reports/clinical%20guidelines/ch55-staying-healthy.pdf" TargetMode="External"/><Relationship Id="rId27" Type="http://schemas.openxmlformats.org/officeDocument/2006/relationships/hyperlink" Target="mailto:earlylearning@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Photo xmlns="c241b316-af45-4972-bf73-68e7ceaf679a" xsi:nil="true"/>
  </documentManagement>
</p:properties>
</file>

<file path=customXml/itemProps1.xml><?xml version="1.0" encoding="utf-8"?>
<ds:datastoreItem xmlns:ds="http://schemas.openxmlformats.org/officeDocument/2006/customXml" ds:itemID="{4D1E769B-26F2-4542-BB70-0CCB30EDE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b316-af45-4972-bf73-68e7ceaf679a"/>
    <ds:schemaRef ds:uri="be079ddb-ab8d-4652-aade-093eea223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77159-D763-49F3-B70D-ACDA42B1CF57}">
  <ds:schemaRefs>
    <ds:schemaRef ds:uri="http://schemas.microsoft.com/sharepoint/v3/contenttype/forms"/>
  </ds:schemaRefs>
</ds:datastoreItem>
</file>

<file path=customXml/itemProps3.xml><?xml version="1.0" encoding="utf-8"?>
<ds:datastoreItem xmlns:ds="http://schemas.openxmlformats.org/officeDocument/2006/customXml" ds:itemID="{41F3D280-2721-4106-A98D-6EDBD05652DC}">
  <ds:schemaRefs>
    <ds:schemaRef ds:uri="c241b316-af45-4972-bf73-68e7ceaf679a"/>
    <ds:schemaRef ds:uri="http://schemas.microsoft.com/office/2006/documentManagement/types"/>
    <ds:schemaRef ds:uri="http://purl.org/dc/terms/"/>
    <ds:schemaRef ds:uri="http://schemas.microsoft.com/office/2006/metadata/properties"/>
    <ds:schemaRef ds:uri="be079ddb-ab8d-4652-aade-093eea2234ad"/>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KBW</dc:creator>
  <cp:keywords/>
  <dc:description/>
  <cp:lastModifiedBy>Katie Bassett-White (Katie White)</cp:lastModifiedBy>
  <cp:revision>2</cp:revision>
  <dcterms:created xsi:type="dcterms:W3CDTF">2024-10-20T05:05:00Z</dcterms:created>
  <dcterms:modified xsi:type="dcterms:W3CDTF">2024-10-20T05:05:00Z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GrammarlyDocumentId">
    <vt:lpwstr>370fc76d46d0cf4ab564981dcdaa95f65892681564ec4b1c5c96ec64b3b9e61f</vt:lpwstr>
  </property>
  <property fmtid="{D5CDD505-2E9C-101B-9397-08002B2CF9AE}" pid="4" name="MSIP_Label_b603dfd7-d93a-4381-a340-2995d8282205_Enabled">
    <vt:lpwstr>true</vt:lpwstr>
  </property>
  <property fmtid="{D5CDD505-2E9C-101B-9397-08002B2CF9AE}" pid="5" name="MSIP_Label_b603dfd7-d93a-4381-a340-2995d8282205_SetDate">
    <vt:lpwstr>2023-10-17T02:56:33Z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ebcb954d-e11b-480b-9acd-6d5b9db31199</vt:lpwstr>
  </property>
  <property fmtid="{D5CDD505-2E9C-101B-9397-08002B2CF9AE}" pid="10" name="MSIP_Label_b603dfd7-d93a-4381-a340-2995d8282205_ContentBits">
    <vt:lpwstr>0</vt:lpwstr>
  </property>
  <property fmtid="{D5CDD505-2E9C-101B-9397-08002B2CF9AE}" pid="11" name="MediaServiceImageTags">
    <vt:lpwstr/>
  </property>
</Properties>
</file>