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5CB9" w14:textId="6B9F2035" w:rsidR="00317B43" w:rsidRDefault="00317B43" w:rsidP="2BCFAC46">
      <w:pPr>
        <w:rPr>
          <w:sz w:val="52"/>
          <w:szCs w:val="52"/>
        </w:rPr>
      </w:pPr>
      <w:r w:rsidRPr="2BCFAC46">
        <w:rPr>
          <w:sz w:val="52"/>
          <w:szCs w:val="52"/>
        </w:rPr>
        <w:t>Preschool dealing with infectious diseases procedure</w:t>
      </w:r>
      <w:r w:rsidR="2BCFAC46">
        <w:rPr>
          <w:noProof/>
        </w:rPr>
        <w:drawing>
          <wp:anchor distT="0" distB="0" distL="114300" distR="114300" simplePos="0" relativeHeight="251658240" behindDoc="0" locked="0" layoutInCell="1" allowOverlap="1" wp14:anchorId="103284BB" wp14:editId="4FD2F547">
            <wp:simplePos x="0" y="0"/>
            <wp:positionH relativeFrom="column">
              <wp:align>right</wp:align>
            </wp:positionH>
            <wp:positionV relativeFrom="paragraph">
              <wp:posOffset>0</wp:posOffset>
            </wp:positionV>
            <wp:extent cx="1262270" cy="1209675"/>
            <wp:effectExtent l="0" t="0" r="0" b="0"/>
            <wp:wrapSquare wrapText="bothSides"/>
            <wp:docPr id="383658451" name="Picture 38365845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2270" cy="1209675"/>
                    </a:xfrm>
                    <a:prstGeom prst="rect">
                      <a:avLst/>
                    </a:prstGeom>
                  </pic:spPr>
                </pic:pic>
              </a:graphicData>
            </a:graphic>
            <wp14:sizeRelH relativeFrom="page">
              <wp14:pctWidth>0</wp14:pctWidth>
            </wp14:sizeRelH>
            <wp14:sizeRelV relativeFrom="page">
              <wp14:pctHeight>0</wp14:pctHeight>
            </wp14:sizeRelV>
          </wp:anchor>
        </w:drawing>
      </w:r>
    </w:p>
    <w:tbl>
      <w:tblPr>
        <w:tblW w:w="102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65"/>
        <w:gridCol w:w="2641"/>
        <w:gridCol w:w="5395"/>
      </w:tblGrid>
      <w:tr w:rsidR="00317B43" w14:paraId="4E560342" w14:textId="77777777" w:rsidTr="2BCFAC46">
        <w:trPr>
          <w:cantSplit/>
          <w:tblHeader/>
        </w:trPr>
        <w:tc>
          <w:tcPr>
            <w:tcW w:w="2165" w:type="dxa"/>
            <w:shd w:val="clear" w:color="auto" w:fill="002060"/>
          </w:tcPr>
          <w:p w14:paraId="6733D3D1" w14:textId="3482D772" w:rsidR="2BCFAC46" w:rsidRDefault="2BCFAC46" w:rsidP="2BCFAC46">
            <w:pPr>
              <w:spacing w:before="240" w:after="120" w:line="360" w:lineRule="auto"/>
            </w:pPr>
            <w:r w:rsidRPr="2BCFAC46">
              <w:rPr>
                <w:rFonts w:ascii="Arial" w:eastAsia="Arial" w:hAnsi="Arial" w:cs="Arial"/>
                <w:b/>
                <w:bCs/>
                <w:color w:val="FFFFFF" w:themeColor="background1"/>
              </w:rPr>
              <w:t>National Quality Standard Education and Care Services National Law and National Regulations</w:t>
            </w:r>
          </w:p>
        </w:tc>
        <w:tc>
          <w:tcPr>
            <w:tcW w:w="2641" w:type="dxa"/>
            <w:shd w:val="clear" w:color="auto" w:fill="002060"/>
          </w:tcPr>
          <w:p w14:paraId="190193BD" w14:textId="19FBAAD3" w:rsidR="2BCFAC46" w:rsidRDefault="2BCFAC46" w:rsidP="2BCFAC46">
            <w:pPr>
              <w:spacing w:before="240" w:after="120" w:line="360" w:lineRule="auto"/>
            </w:pPr>
            <w:r w:rsidRPr="2BCFAC46">
              <w:rPr>
                <w:rFonts w:ascii="Arial" w:eastAsia="Arial" w:hAnsi="Arial" w:cs="Arial"/>
                <w:b/>
                <w:bCs/>
                <w:color w:val="FFFFFF" w:themeColor="background1"/>
              </w:rPr>
              <w:t>Associated department policy, procedure or guideline</w:t>
            </w:r>
          </w:p>
        </w:tc>
        <w:tc>
          <w:tcPr>
            <w:tcW w:w="5395" w:type="dxa"/>
            <w:shd w:val="clear" w:color="auto" w:fill="002060"/>
          </w:tcPr>
          <w:p w14:paraId="5B71C113" w14:textId="3486A245" w:rsidR="2BCFAC46" w:rsidRDefault="2BCFAC46" w:rsidP="2BCFAC46">
            <w:pPr>
              <w:spacing w:before="240" w:after="120" w:line="360" w:lineRule="auto"/>
            </w:pPr>
            <w:r w:rsidRPr="2BCFAC46">
              <w:rPr>
                <w:rFonts w:ascii="Arial" w:eastAsia="Arial" w:hAnsi="Arial" w:cs="Arial"/>
                <w:b/>
                <w:bCs/>
                <w:color w:val="FFFFFF" w:themeColor="background1"/>
              </w:rPr>
              <w:t>Reference document(s) and/or advice from a recognised authority</w:t>
            </w:r>
          </w:p>
        </w:tc>
      </w:tr>
      <w:tr w:rsidR="00317B43" w14:paraId="18E9B68E" w14:textId="77777777" w:rsidTr="2BCFAC46">
        <w:trPr>
          <w:cantSplit/>
        </w:trPr>
        <w:tc>
          <w:tcPr>
            <w:tcW w:w="2165" w:type="dxa"/>
          </w:tcPr>
          <w:p w14:paraId="63443A26" w14:textId="09D8AC04" w:rsidR="2BCFAC46" w:rsidRDefault="2BCFAC46" w:rsidP="2BCFAC46">
            <w:pPr>
              <w:spacing w:before="240" w:after="120" w:line="360" w:lineRule="auto"/>
            </w:pPr>
            <w:r w:rsidRPr="2BCFAC46">
              <w:rPr>
                <w:rFonts w:ascii="Arial" w:eastAsia="Arial" w:hAnsi="Arial" w:cs="Arial"/>
                <w:b/>
                <w:bCs/>
                <w:color w:val="000000" w:themeColor="text1"/>
              </w:rPr>
              <w:t>NQS: 2.1</w:t>
            </w:r>
          </w:p>
          <w:p w14:paraId="7DCB8E10" w14:textId="10BC5E29" w:rsidR="2BCFAC46" w:rsidRDefault="2BCFAC46" w:rsidP="2BCFAC46">
            <w:pPr>
              <w:spacing w:before="240" w:after="120" w:line="360" w:lineRule="auto"/>
            </w:pPr>
            <w:r w:rsidRPr="2BCFAC46">
              <w:rPr>
                <w:rFonts w:ascii="Arial" w:eastAsia="Arial" w:hAnsi="Arial" w:cs="Arial"/>
                <w:b/>
                <w:bCs/>
                <w:color w:val="000000" w:themeColor="text1"/>
              </w:rPr>
              <w:t>Regulations: 88</w:t>
            </w:r>
          </w:p>
        </w:tc>
        <w:tc>
          <w:tcPr>
            <w:tcW w:w="2641" w:type="dxa"/>
          </w:tcPr>
          <w:p w14:paraId="31E11499" w14:textId="3E191F7E" w:rsidR="2BCFAC46" w:rsidRDefault="00CC348B" w:rsidP="2BCFAC46">
            <w:pPr>
              <w:spacing w:before="240" w:after="120" w:line="360" w:lineRule="auto"/>
            </w:pPr>
            <w:hyperlink r:id="rId9">
              <w:r w:rsidR="2BCFAC46" w:rsidRPr="2BCFAC46">
                <w:rPr>
                  <w:rStyle w:val="Hyperlink"/>
                  <w:rFonts w:ascii="Arial" w:eastAsia="Arial" w:hAnsi="Arial" w:cs="Arial"/>
                  <w:color w:val="002664"/>
                </w:rPr>
                <w:t>Leading and operating department preschool guidelines</w:t>
              </w:r>
            </w:hyperlink>
          </w:p>
          <w:p w14:paraId="763E4B3E" w14:textId="05120484" w:rsidR="2BCFAC46" w:rsidRDefault="00CC348B" w:rsidP="2BCFAC46">
            <w:pPr>
              <w:spacing w:before="240" w:after="120" w:line="360" w:lineRule="auto"/>
            </w:pPr>
            <w:hyperlink r:id="rId10">
              <w:r w:rsidR="2BCFAC46" w:rsidRPr="2BCFAC46">
                <w:rPr>
                  <w:rStyle w:val="Hyperlink"/>
                  <w:rFonts w:ascii="Arial" w:eastAsia="Arial" w:hAnsi="Arial" w:cs="Arial"/>
                  <w:color w:val="002664"/>
                </w:rPr>
                <w:t>Student health in NSW schools: A summary and consolidation of policy</w:t>
              </w:r>
            </w:hyperlink>
          </w:p>
        </w:tc>
        <w:tc>
          <w:tcPr>
            <w:tcW w:w="5395" w:type="dxa"/>
          </w:tcPr>
          <w:p w14:paraId="2B49BA13" w14:textId="43E4241D" w:rsidR="2BCFAC46" w:rsidRDefault="00CC348B" w:rsidP="2BCFAC46">
            <w:pPr>
              <w:spacing w:before="240" w:after="120" w:line="360" w:lineRule="auto"/>
            </w:pPr>
            <w:hyperlink r:id="rId11">
              <w:r w:rsidR="2BCFAC46" w:rsidRPr="2BCFAC46">
                <w:rPr>
                  <w:rStyle w:val="Hyperlink"/>
                  <w:rFonts w:ascii="Arial" w:eastAsia="Arial" w:hAnsi="Arial" w:cs="Arial"/>
                  <w:color w:val="002664"/>
                </w:rPr>
                <w:t>Staying Healthy: Preventing infectious diseases in early childhood education and care services</w:t>
              </w:r>
            </w:hyperlink>
            <w:r w:rsidR="2BCFAC46" w:rsidRPr="2BCFAC46">
              <w:rPr>
                <w:rFonts w:ascii="Arial" w:eastAsia="Arial" w:hAnsi="Arial" w:cs="Arial"/>
                <w:color w:val="000000" w:themeColor="text1"/>
              </w:rPr>
              <w:t xml:space="preserve"> </w:t>
            </w:r>
          </w:p>
          <w:p w14:paraId="7323EDDF" w14:textId="063A28BE" w:rsidR="2BCFAC46" w:rsidRDefault="2BCFAC46" w:rsidP="2BCFAC46">
            <w:pPr>
              <w:spacing w:before="240" w:after="120" w:line="360" w:lineRule="auto"/>
            </w:pPr>
            <w:r w:rsidRPr="2BCFAC46">
              <w:rPr>
                <w:rFonts w:ascii="Arial" w:eastAsia="Arial" w:hAnsi="Arial" w:cs="Arial"/>
                <w:color w:val="000000" w:themeColor="text1"/>
              </w:rPr>
              <w:t xml:space="preserve">NSW Health – </w:t>
            </w:r>
            <w:hyperlink r:id="rId12">
              <w:r w:rsidRPr="2BCFAC46">
                <w:rPr>
                  <w:rStyle w:val="Hyperlink"/>
                  <w:rFonts w:ascii="Arial" w:eastAsia="Arial" w:hAnsi="Arial" w:cs="Arial"/>
                  <w:color w:val="002664"/>
                </w:rPr>
                <w:t>Stopping the spread of childhood infections factsheets</w:t>
              </w:r>
            </w:hyperlink>
          </w:p>
          <w:p w14:paraId="78D206E8" w14:textId="52AC3289" w:rsidR="2BCFAC46" w:rsidRDefault="2BCFAC46" w:rsidP="2BCFAC46">
            <w:pPr>
              <w:spacing w:before="240" w:after="120" w:line="360" w:lineRule="auto"/>
            </w:pPr>
            <w:r w:rsidRPr="2BCFAC46">
              <w:rPr>
                <w:rFonts w:ascii="Arial" w:eastAsia="Arial" w:hAnsi="Arial" w:cs="Arial"/>
                <w:color w:val="000000" w:themeColor="text1"/>
              </w:rPr>
              <w:t xml:space="preserve">ACECQA’s policy and procedures guidelines – </w:t>
            </w:r>
            <w:hyperlink r:id="rId13">
              <w:r w:rsidRPr="2BCFAC46">
                <w:rPr>
                  <w:rStyle w:val="Hyperlink"/>
                  <w:rFonts w:ascii="Arial" w:eastAsia="Arial" w:hAnsi="Arial" w:cs="Arial"/>
                  <w:color w:val="002664"/>
                </w:rPr>
                <w:t>Dealing with infectious diseases [PDF 261 KB]</w:t>
              </w:r>
            </w:hyperlink>
          </w:p>
        </w:tc>
      </w:tr>
      <w:tr w:rsidR="00317B43" w14:paraId="6728453D" w14:textId="77777777" w:rsidTr="2BCFAC46">
        <w:trPr>
          <w:cantSplit/>
        </w:trPr>
        <w:tc>
          <w:tcPr>
            <w:tcW w:w="10201" w:type="dxa"/>
            <w:gridSpan w:val="3"/>
          </w:tcPr>
          <w:p w14:paraId="590D1D42" w14:textId="77777777" w:rsidR="00317B43" w:rsidRDefault="00317B43">
            <w:pPr>
              <w:rPr>
                <w:b/>
              </w:rPr>
            </w:pPr>
            <w:r>
              <w:rPr>
                <w:b/>
              </w:rPr>
              <w:t>Pre-reading and reference documents</w:t>
            </w:r>
          </w:p>
        </w:tc>
      </w:tr>
      <w:tr w:rsidR="00317B43" w14:paraId="34546354" w14:textId="77777777" w:rsidTr="2BCFAC46">
        <w:trPr>
          <w:cantSplit/>
        </w:trPr>
        <w:tc>
          <w:tcPr>
            <w:tcW w:w="10201" w:type="dxa"/>
            <w:gridSpan w:val="3"/>
          </w:tcPr>
          <w:p w14:paraId="0EF53451" w14:textId="77777777" w:rsidR="00317B43" w:rsidRDefault="00CC348B">
            <w:hyperlink r:id="rId14">
              <w:r w:rsidR="00317B43">
                <w:rPr>
                  <w:color w:val="2F5496"/>
                  <w:u w:val="single"/>
                </w:rPr>
                <w:t>NSW Immunisation Enrolment Toolkit</w:t>
              </w:r>
            </w:hyperlink>
            <w:r w:rsidR="00317B43">
              <w:t> </w:t>
            </w:r>
          </w:p>
          <w:p w14:paraId="6FE4C444" w14:textId="77777777" w:rsidR="00317B43" w:rsidRDefault="00CC348B">
            <w:hyperlink r:id="rId15">
              <w:r w:rsidR="00317B43">
                <w:rPr>
                  <w:color w:val="2F5496"/>
                  <w:u w:val="single"/>
                </w:rPr>
                <w:t>Staying Healthy (5</w:t>
              </w:r>
            </w:hyperlink>
            <w:hyperlink r:id="rId16">
              <w:r w:rsidR="00317B43">
                <w:rPr>
                  <w:color w:val="2F5496"/>
                  <w:u w:val="single"/>
                  <w:vertAlign w:val="superscript"/>
                </w:rPr>
                <w:t>th</w:t>
              </w:r>
            </w:hyperlink>
            <w:hyperlink r:id="rId17">
              <w:r w:rsidR="00317B43">
                <w:rPr>
                  <w:color w:val="2F5496"/>
                  <w:u w:val="single"/>
                </w:rPr>
                <w:t xml:space="preserve"> Ed.): Preventing infectious diseases in early childhood education and care services</w:t>
              </w:r>
            </w:hyperlink>
            <w:r w:rsidR="00317B43">
              <w:t> </w:t>
            </w:r>
          </w:p>
          <w:p w14:paraId="364A516D" w14:textId="77777777" w:rsidR="00317B43" w:rsidRDefault="00CC348B">
            <w:pPr>
              <w:rPr>
                <w:color w:val="2F5496"/>
                <w:u w:val="single"/>
              </w:rPr>
            </w:pPr>
            <w:hyperlink r:id="rId18">
              <w:r w:rsidR="00317B43">
                <w:rPr>
                  <w:color w:val="2F5496"/>
                  <w:u w:val="single"/>
                </w:rPr>
                <w:t>NSW Government Food Authority: Children’s Services</w:t>
              </w:r>
            </w:hyperlink>
          </w:p>
          <w:p w14:paraId="5C228BA7" w14:textId="77777777" w:rsidR="00317B43" w:rsidRDefault="00317B43">
            <w:pPr>
              <w:rPr>
                <w:b/>
              </w:rPr>
            </w:pPr>
          </w:p>
        </w:tc>
      </w:tr>
      <w:tr w:rsidR="00317B43" w14:paraId="7A9B9C5D" w14:textId="77777777" w:rsidTr="2BCFAC46">
        <w:trPr>
          <w:cantSplit/>
        </w:trPr>
        <w:tc>
          <w:tcPr>
            <w:tcW w:w="10201" w:type="dxa"/>
            <w:gridSpan w:val="3"/>
          </w:tcPr>
          <w:p w14:paraId="2473694E" w14:textId="77777777" w:rsidR="00317B43" w:rsidRDefault="00317B43">
            <w:pPr>
              <w:rPr>
                <w:b/>
              </w:rPr>
            </w:pPr>
            <w:r>
              <w:rPr>
                <w:b/>
              </w:rPr>
              <w:t>Related procedure</w:t>
            </w:r>
          </w:p>
        </w:tc>
      </w:tr>
      <w:tr w:rsidR="00317B43" w14:paraId="1E5A0C75" w14:textId="77777777" w:rsidTr="2BCFAC46">
        <w:trPr>
          <w:cantSplit/>
        </w:trPr>
        <w:tc>
          <w:tcPr>
            <w:tcW w:w="10201" w:type="dxa"/>
            <w:gridSpan w:val="3"/>
          </w:tcPr>
          <w:p w14:paraId="3ECAA37B" w14:textId="77777777" w:rsidR="00317B43" w:rsidRDefault="00317B43">
            <w:r>
              <w:t>Nutrition, food and beverages and dietary requirements</w:t>
            </w:r>
          </w:p>
          <w:p w14:paraId="7EEE7DB9" w14:textId="77777777" w:rsidR="00317B43" w:rsidRDefault="00317B43"/>
        </w:tc>
      </w:tr>
      <w:tr w:rsidR="00317B43" w14:paraId="38C6A418" w14:textId="77777777" w:rsidTr="2BCFAC46">
        <w:trPr>
          <w:cantSplit/>
        </w:trPr>
        <w:tc>
          <w:tcPr>
            <w:tcW w:w="10201" w:type="dxa"/>
            <w:gridSpan w:val="3"/>
          </w:tcPr>
          <w:p w14:paraId="7F9CADDB" w14:textId="77777777" w:rsidR="00317B43" w:rsidRDefault="00317B43">
            <w:pPr>
              <w:rPr>
                <w:b/>
              </w:rPr>
            </w:pPr>
            <w:r>
              <w:rPr>
                <w:b/>
              </w:rPr>
              <w:t xml:space="preserve">Staff roles and responsibilities </w:t>
            </w:r>
          </w:p>
        </w:tc>
      </w:tr>
      <w:tr w:rsidR="00317B43" w14:paraId="31E035D3" w14:textId="77777777" w:rsidTr="2BCFAC46">
        <w:trPr>
          <w:cantSplit/>
        </w:trPr>
        <w:tc>
          <w:tcPr>
            <w:tcW w:w="2165" w:type="dxa"/>
          </w:tcPr>
          <w:p w14:paraId="3791F82C" w14:textId="77777777" w:rsidR="00317B43" w:rsidRDefault="00317B43">
            <w:pPr>
              <w:spacing w:after="192" w:line="276" w:lineRule="auto"/>
              <w:rPr>
                <w:b/>
              </w:rPr>
            </w:pPr>
            <w:r>
              <w:rPr>
                <w:b/>
              </w:rPr>
              <w:lastRenderedPageBreak/>
              <w:t>School principal</w:t>
            </w:r>
          </w:p>
          <w:p w14:paraId="75EA8673" w14:textId="77777777" w:rsidR="00317B43" w:rsidRDefault="00317B43">
            <w:pPr>
              <w:rPr>
                <w:b/>
              </w:rPr>
            </w:pPr>
          </w:p>
        </w:tc>
        <w:tc>
          <w:tcPr>
            <w:tcW w:w="8036" w:type="dxa"/>
            <w:gridSpan w:val="2"/>
          </w:tcPr>
          <w:p w14:paraId="4134DB25" w14:textId="77777777" w:rsidR="00317B43" w:rsidRDefault="00317B43">
            <w:pPr>
              <w:spacing w:line="276" w:lineRule="auto"/>
            </w:pPr>
            <w:r>
              <w:t xml:space="preserve">The principal as Nominated Supervisor, Educational Leader and Responsible Person holds primary responsibility for the preschool. </w:t>
            </w:r>
          </w:p>
          <w:p w14:paraId="23C7ED8A" w14:textId="77777777" w:rsidR="00317B43" w:rsidRDefault="00317B43">
            <w:pPr>
              <w:spacing w:line="276" w:lineRule="auto"/>
            </w:pPr>
            <w:r>
              <w:t>The principal is responsible for ensuring:</w:t>
            </w:r>
          </w:p>
          <w:p w14:paraId="47F08B78" w14:textId="77777777" w:rsidR="00317B43" w:rsidRDefault="00317B43" w:rsidP="00317B43">
            <w:pPr>
              <w:numPr>
                <w:ilvl w:val="0"/>
                <w:numId w:val="2"/>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 xml:space="preserve">the preschool is compliant with legislative standards </w:t>
            </w:r>
            <w:proofErr w:type="gramStart"/>
            <w:r w:rsidRPr="62C0EE2A">
              <w:rPr>
                <w:rFonts w:eastAsia="Montserrat" w:cs="Montserrat"/>
                <w:color w:val="000000" w:themeColor="text1"/>
              </w:rPr>
              <w:t>related to this procedure at all times</w:t>
            </w:r>
            <w:proofErr w:type="gramEnd"/>
          </w:p>
          <w:p w14:paraId="7223473E" w14:textId="77777777" w:rsidR="00317B43" w:rsidRDefault="00317B43" w:rsidP="00317B43">
            <w:pPr>
              <w:numPr>
                <w:ilvl w:val="0"/>
                <w:numId w:val="2"/>
              </w:numPr>
              <w:pBdr>
                <w:top w:val="nil"/>
                <w:left w:val="nil"/>
                <w:bottom w:val="nil"/>
                <w:right w:val="nil"/>
                <w:between w:val="nil"/>
              </w:pBdr>
              <w:spacing w:before="240" w:after="80" w:line="276" w:lineRule="auto"/>
              <w:rPr>
                <w:color w:val="000000"/>
              </w:rPr>
            </w:pPr>
            <w:r w:rsidRPr="62C0EE2A">
              <w:rPr>
                <w:rFonts w:eastAsia="Montserrat" w:cs="Montserrat"/>
                <w:color w:val="000000" w:themeColor="text1"/>
              </w:rPr>
              <w:t>all staff involved in the preschool are familiar with and implement this procedure</w:t>
            </w:r>
          </w:p>
          <w:p w14:paraId="4E710EC2" w14:textId="77777777" w:rsidR="00317B43" w:rsidRDefault="00317B43" w:rsidP="00317B43">
            <w:pPr>
              <w:numPr>
                <w:ilvl w:val="0"/>
                <w:numId w:val="2"/>
              </w:numPr>
              <w:spacing w:before="240" w:after="120" w:line="276" w:lineRule="auto"/>
            </w:pPr>
            <w:r w:rsidRPr="62C0EE2A">
              <w:t>all procedures are current and reviewed as part of a continuous cycle of self- assessment.</w:t>
            </w:r>
          </w:p>
          <w:p w14:paraId="624FFE6B" w14:textId="77777777" w:rsidR="00317B43" w:rsidRDefault="00317B43" w:rsidP="00317B43">
            <w:pPr>
              <w:numPr>
                <w:ilvl w:val="0"/>
                <w:numId w:val="2"/>
              </w:numPr>
              <w:pBdr>
                <w:top w:val="nil"/>
                <w:left w:val="nil"/>
                <w:bottom w:val="nil"/>
                <w:right w:val="nil"/>
                <w:between w:val="nil"/>
              </w:pBdr>
              <w:spacing w:before="80" w:after="120" w:line="276" w:lineRule="auto"/>
              <w:rPr>
                <w:color w:val="000000" w:themeColor="text1"/>
              </w:rPr>
            </w:pPr>
            <w:r w:rsidRPr="62C0EE2A">
              <w:rPr>
                <w:rFonts w:eastAsia="Montserrat" w:cs="Montserrat"/>
                <w:color w:val="000000" w:themeColor="text1"/>
              </w:rPr>
              <w:t>analysing complaints, incidents, or issues and what the implications are for the updates to this procedure</w:t>
            </w:r>
          </w:p>
        </w:tc>
      </w:tr>
      <w:tr w:rsidR="00317B43" w14:paraId="39C96F31" w14:textId="77777777" w:rsidTr="2BCFAC46">
        <w:trPr>
          <w:cantSplit/>
        </w:trPr>
        <w:tc>
          <w:tcPr>
            <w:tcW w:w="2165" w:type="dxa"/>
          </w:tcPr>
          <w:p w14:paraId="017DA929" w14:textId="77777777" w:rsidR="00317B43" w:rsidRDefault="00317B43">
            <w:pPr>
              <w:spacing w:line="276" w:lineRule="auto"/>
              <w:rPr>
                <w:b/>
              </w:rPr>
            </w:pPr>
            <w:r>
              <w:rPr>
                <w:b/>
              </w:rPr>
              <w:t>Preschool educators</w:t>
            </w:r>
          </w:p>
          <w:p w14:paraId="4CCF44A3" w14:textId="77777777" w:rsidR="00317B43" w:rsidRDefault="00317B43"/>
        </w:tc>
        <w:tc>
          <w:tcPr>
            <w:tcW w:w="8036" w:type="dxa"/>
            <w:gridSpan w:val="2"/>
          </w:tcPr>
          <w:p w14:paraId="46890AA4" w14:textId="77777777" w:rsidR="00317B43" w:rsidRDefault="00317B43">
            <w:pPr>
              <w:spacing w:line="276" w:lineRule="auto"/>
            </w:pPr>
            <w:r>
              <w:t>The preschool educators are responsible for working with leadership to ensure:</w:t>
            </w:r>
          </w:p>
          <w:p w14:paraId="126A0A53" w14:textId="77777777" w:rsidR="00317B43" w:rsidRDefault="00317B43" w:rsidP="00317B43">
            <w:pPr>
              <w:numPr>
                <w:ilvl w:val="0"/>
                <w:numId w:val="2"/>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all staff in the preschool and daily practices comply with this procedure</w:t>
            </w:r>
          </w:p>
          <w:p w14:paraId="091AD657" w14:textId="77777777" w:rsidR="00317B43" w:rsidRDefault="00317B43" w:rsidP="00317B43">
            <w:pPr>
              <w:numPr>
                <w:ilvl w:val="0"/>
                <w:numId w:val="2"/>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storing this procedure in the preschool, and making it accessible to all staff, families, visitors and volunteers</w:t>
            </w:r>
          </w:p>
          <w:p w14:paraId="659D8652" w14:textId="77777777" w:rsidR="00317B43" w:rsidRDefault="00317B43" w:rsidP="00317B43">
            <w:pPr>
              <w:numPr>
                <w:ilvl w:val="0"/>
                <w:numId w:val="2"/>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being actively involved in the review of this procedure, as required, or at least annually</w:t>
            </w:r>
          </w:p>
          <w:p w14:paraId="6736D2E6" w14:textId="77777777" w:rsidR="00317B43" w:rsidRDefault="00317B43" w:rsidP="00317B43">
            <w:pPr>
              <w:numPr>
                <w:ilvl w:val="0"/>
                <w:numId w:val="2"/>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ensuring the details of this procedure’s review are documented.</w:t>
            </w:r>
          </w:p>
          <w:p w14:paraId="3D45BCF6" w14:textId="77777777" w:rsidR="00317B43" w:rsidRDefault="00317B43" w:rsidP="00317B43">
            <w:pPr>
              <w:numPr>
                <w:ilvl w:val="0"/>
                <w:numId w:val="2"/>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planning and discussing ways to engage with families and communities, including how changes are communicated</w:t>
            </w:r>
          </w:p>
          <w:p w14:paraId="376F096D" w14:textId="77777777" w:rsidR="00317B43" w:rsidRDefault="00317B43" w:rsidP="00317B43">
            <w:pPr>
              <w:numPr>
                <w:ilvl w:val="0"/>
                <w:numId w:val="2"/>
              </w:numPr>
              <w:pBdr>
                <w:top w:val="nil"/>
                <w:left w:val="nil"/>
                <w:bottom w:val="nil"/>
                <w:right w:val="nil"/>
                <w:between w:val="nil"/>
              </w:pBdr>
              <w:spacing w:before="240" w:line="276" w:lineRule="auto"/>
              <w:rPr>
                <w:color w:val="000000"/>
              </w:rPr>
            </w:pPr>
            <w:r w:rsidRPr="62C0EE2A">
              <w:rPr>
                <w:rFonts w:eastAsia="Montserrat" w:cs="Montserrat"/>
                <w:color w:val="000000" w:themeColor="text1"/>
              </w:rPr>
              <w:t xml:space="preserve">developing strategies to induct all staff when procedures are updated to ensure practice is embedded. </w:t>
            </w:r>
          </w:p>
        </w:tc>
      </w:tr>
      <w:tr w:rsidR="00317B43" w14:paraId="5846B477" w14:textId="77777777" w:rsidTr="2BCFAC46">
        <w:trPr>
          <w:cantSplit/>
        </w:trPr>
        <w:tc>
          <w:tcPr>
            <w:tcW w:w="10201" w:type="dxa"/>
            <w:gridSpan w:val="3"/>
          </w:tcPr>
          <w:p w14:paraId="7FBB8769" w14:textId="77777777" w:rsidR="00317B43" w:rsidRDefault="00317B43">
            <w:pPr>
              <w:rPr>
                <w:b/>
              </w:rPr>
            </w:pPr>
            <w:r>
              <w:rPr>
                <w:b/>
              </w:rPr>
              <w:t>Procedure</w:t>
            </w:r>
          </w:p>
        </w:tc>
      </w:tr>
      <w:tr w:rsidR="00317B43" w14:paraId="6505FB6B" w14:textId="77777777" w:rsidTr="2BCFAC46">
        <w:trPr>
          <w:cantSplit/>
        </w:trPr>
        <w:tc>
          <w:tcPr>
            <w:tcW w:w="2165" w:type="dxa"/>
          </w:tcPr>
          <w:p w14:paraId="2B8613AC" w14:textId="77777777" w:rsidR="00317B43" w:rsidRDefault="00317B43">
            <w:pPr>
              <w:spacing w:line="276" w:lineRule="auto"/>
              <w:rPr>
                <w:b/>
              </w:rPr>
            </w:pPr>
            <w:r>
              <w:rPr>
                <w:b/>
              </w:rPr>
              <w:lastRenderedPageBreak/>
              <w:t>Immunisation </w:t>
            </w:r>
          </w:p>
        </w:tc>
        <w:tc>
          <w:tcPr>
            <w:tcW w:w="8036" w:type="dxa"/>
            <w:gridSpan w:val="2"/>
          </w:tcPr>
          <w:p w14:paraId="51AD6A2D" w14:textId="77777777" w:rsidR="00317B43" w:rsidRDefault="00317B43" w:rsidP="00317B43">
            <w:pPr>
              <w:numPr>
                <w:ilvl w:val="0"/>
                <w:numId w:val="5"/>
              </w:numPr>
              <w:pBdr>
                <w:top w:val="nil"/>
                <w:left w:val="nil"/>
                <w:bottom w:val="nil"/>
                <w:right w:val="nil"/>
                <w:between w:val="nil"/>
              </w:pBdr>
              <w:spacing w:before="80" w:after="120" w:line="276" w:lineRule="auto"/>
              <w:rPr>
                <w:color w:val="000000"/>
              </w:rPr>
            </w:pPr>
            <w:r>
              <w:rPr>
                <w:rFonts w:eastAsia="Montserrat" w:cs="Montserrat"/>
                <w:color w:val="000000"/>
              </w:rPr>
              <w:t xml:space="preserve">Children cannot commence preschool unless their parent / carer has provided an </w:t>
            </w:r>
            <w:r>
              <w:rPr>
                <w:rFonts w:eastAsia="Montserrat" w:cs="Montserrat"/>
                <w:i/>
                <w:color w:val="000000"/>
              </w:rPr>
              <w:t>Australian Immunisation Register (AIR)</w:t>
            </w:r>
            <w:r>
              <w:rPr>
                <w:rFonts w:eastAsia="Montserrat" w:cs="Montserrat"/>
                <w:color w:val="000000"/>
              </w:rPr>
              <w:t xml:space="preserve"> history form or history record that shows the child:</w:t>
            </w:r>
          </w:p>
          <w:p w14:paraId="04CF1F23" w14:textId="77777777" w:rsidR="00317B43" w:rsidRDefault="00317B43" w:rsidP="00317B43">
            <w:pPr>
              <w:numPr>
                <w:ilvl w:val="1"/>
                <w:numId w:val="8"/>
              </w:numPr>
              <w:pBdr>
                <w:top w:val="nil"/>
                <w:left w:val="nil"/>
                <w:bottom w:val="nil"/>
                <w:right w:val="nil"/>
                <w:between w:val="nil"/>
              </w:pBdr>
              <w:spacing w:before="240" w:after="120" w:line="276" w:lineRule="auto"/>
              <w:rPr>
                <w:color w:val="000000"/>
              </w:rPr>
            </w:pPr>
            <w:r>
              <w:rPr>
                <w:rFonts w:eastAsia="Montserrat" w:cs="Montserrat"/>
                <w:color w:val="000000"/>
              </w:rPr>
              <w:t xml:space="preserve">is fully immunised for their age, </w:t>
            </w:r>
            <w:proofErr w:type="gramStart"/>
            <w:r>
              <w:rPr>
                <w:rFonts w:eastAsia="Montserrat" w:cs="Montserrat"/>
                <w:color w:val="000000"/>
              </w:rPr>
              <w:t>or;</w:t>
            </w:r>
            <w:proofErr w:type="gramEnd"/>
          </w:p>
          <w:p w14:paraId="18EA2C94" w14:textId="77777777" w:rsidR="00317B43" w:rsidRDefault="00317B43" w:rsidP="00317B43">
            <w:pPr>
              <w:numPr>
                <w:ilvl w:val="1"/>
                <w:numId w:val="8"/>
              </w:numPr>
              <w:pBdr>
                <w:top w:val="nil"/>
                <w:left w:val="nil"/>
                <w:bottom w:val="nil"/>
                <w:right w:val="nil"/>
                <w:between w:val="nil"/>
              </w:pBdr>
              <w:spacing w:before="240" w:after="120" w:line="276" w:lineRule="auto"/>
              <w:rPr>
                <w:color w:val="000000"/>
              </w:rPr>
            </w:pPr>
            <w:r>
              <w:rPr>
                <w:rFonts w:eastAsia="Montserrat" w:cs="Montserrat"/>
                <w:color w:val="000000"/>
              </w:rPr>
              <w:t xml:space="preserve">has a medical reason not to be vaccinated, </w:t>
            </w:r>
            <w:proofErr w:type="gramStart"/>
            <w:r>
              <w:rPr>
                <w:rFonts w:eastAsia="Montserrat" w:cs="Montserrat"/>
                <w:color w:val="000000"/>
              </w:rPr>
              <w:t>or;</w:t>
            </w:r>
            <w:proofErr w:type="gramEnd"/>
          </w:p>
          <w:p w14:paraId="6ABCD958" w14:textId="77777777" w:rsidR="00317B43" w:rsidRDefault="00317B43" w:rsidP="00317B43">
            <w:pPr>
              <w:numPr>
                <w:ilvl w:val="1"/>
                <w:numId w:val="8"/>
              </w:numPr>
              <w:pBdr>
                <w:top w:val="nil"/>
                <w:left w:val="nil"/>
                <w:bottom w:val="nil"/>
                <w:right w:val="nil"/>
                <w:between w:val="nil"/>
              </w:pBdr>
              <w:spacing w:before="240" w:after="120" w:line="276" w:lineRule="auto"/>
              <w:rPr>
                <w:color w:val="000000"/>
              </w:rPr>
            </w:pPr>
            <w:r>
              <w:rPr>
                <w:rFonts w:eastAsia="Montserrat" w:cs="Montserrat"/>
                <w:color w:val="000000"/>
              </w:rPr>
              <w:t>is on a recognised catch-up schedule.</w:t>
            </w:r>
          </w:p>
          <w:p w14:paraId="69EAEBEB" w14:textId="77777777" w:rsidR="00317B43" w:rsidRDefault="00317B43" w:rsidP="00317B43">
            <w:pPr>
              <w:numPr>
                <w:ilvl w:val="0"/>
                <w:numId w:val="5"/>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There is a 12 - week temporary exemption for children evacuated during a state of emergency, in emergency out of home care or Aboriginal and Torres Strait Islander children.</w:t>
            </w:r>
          </w:p>
          <w:p w14:paraId="7469863C" w14:textId="77777777" w:rsidR="00317B43" w:rsidRDefault="00317B43" w:rsidP="00317B43">
            <w:pPr>
              <w:numPr>
                <w:ilvl w:val="0"/>
                <w:numId w:val="5"/>
              </w:numPr>
              <w:pBdr>
                <w:top w:val="nil"/>
                <w:left w:val="nil"/>
                <w:bottom w:val="nil"/>
                <w:right w:val="nil"/>
                <w:between w:val="nil"/>
              </w:pBdr>
              <w:spacing w:before="240" w:after="120" w:line="276" w:lineRule="auto"/>
              <w:rPr>
                <w:color w:val="000000"/>
              </w:rPr>
            </w:pPr>
            <w:r>
              <w:rPr>
                <w:rFonts w:eastAsia="Montserrat" w:cs="Montserrat"/>
                <w:color w:val="000000"/>
              </w:rPr>
              <w:t xml:space="preserve">If a parent or carer produces a letter from a doctor or international immunisation information, they will be asked to take their documentation to a doctor to obtain the correct AIR history form or record (catch –up schedule) before the child can commence preschool. </w:t>
            </w:r>
          </w:p>
          <w:p w14:paraId="0F4FB345" w14:textId="77777777" w:rsidR="00317B43" w:rsidRDefault="00317B43" w:rsidP="00317B43">
            <w:pPr>
              <w:numPr>
                <w:ilvl w:val="0"/>
                <w:numId w:val="5"/>
              </w:numPr>
              <w:pBdr>
                <w:top w:val="nil"/>
                <w:left w:val="nil"/>
                <w:bottom w:val="nil"/>
                <w:right w:val="nil"/>
                <w:between w:val="nil"/>
              </w:pBdr>
              <w:spacing w:before="240" w:after="120" w:line="276" w:lineRule="auto"/>
              <w:rPr>
                <w:color w:val="000000"/>
              </w:rPr>
            </w:pPr>
            <w:r>
              <w:rPr>
                <w:rFonts w:eastAsia="Montserrat" w:cs="Montserrat"/>
                <w:color w:val="000000"/>
              </w:rPr>
              <w:t>A copy of each child’s immunisation history statement or record (catch –up schedule) is stored in their enrolment folder. </w:t>
            </w:r>
          </w:p>
          <w:p w14:paraId="7F9D2120" w14:textId="77777777" w:rsidR="00317B43" w:rsidRDefault="00317B43" w:rsidP="00317B43">
            <w:pPr>
              <w:numPr>
                <w:ilvl w:val="0"/>
                <w:numId w:val="5"/>
              </w:numPr>
              <w:pBdr>
                <w:top w:val="nil"/>
                <w:left w:val="nil"/>
                <w:bottom w:val="nil"/>
                <w:right w:val="nil"/>
                <w:between w:val="nil"/>
              </w:pBdr>
              <w:spacing w:before="240" w:after="120" w:line="276" w:lineRule="auto"/>
              <w:rPr>
                <w:color w:val="000000"/>
              </w:rPr>
            </w:pPr>
            <w:r w:rsidRPr="62C0EE2A">
              <w:rPr>
                <w:rFonts w:eastAsia="Montserrat" w:cs="Montserrat"/>
                <w:color w:val="000000" w:themeColor="text1"/>
              </w:rPr>
              <w:t>An immunisation register is maintained. Immunisation records are kept in a locked filing cabinet at preschool in each individual child’s file</w:t>
            </w:r>
          </w:p>
          <w:p w14:paraId="4A0CB845" w14:textId="77777777" w:rsidR="00317B43" w:rsidRDefault="00317B43" w:rsidP="00317B43">
            <w:pPr>
              <w:numPr>
                <w:ilvl w:val="0"/>
                <w:numId w:val="5"/>
              </w:numPr>
              <w:pBdr>
                <w:top w:val="nil"/>
                <w:left w:val="nil"/>
                <w:bottom w:val="nil"/>
                <w:right w:val="nil"/>
                <w:between w:val="nil"/>
              </w:pBdr>
              <w:spacing w:before="240" w:after="80" w:line="276" w:lineRule="auto"/>
              <w:rPr>
                <w:color w:val="000000"/>
              </w:rPr>
            </w:pPr>
            <w:r w:rsidRPr="62C0EE2A">
              <w:rPr>
                <w:rFonts w:eastAsia="Montserrat" w:cs="Montserrat"/>
                <w:color w:val="000000" w:themeColor="text1"/>
              </w:rPr>
              <w:t>Families of children turning four during the preschool year are reminded to supply the school office with their child’s updated immunisation history statement or record. The preschool works with Maari Maa Aboriginal Health Centre and liaises between the educators and the Child and Family Health Worker. Immunisation history statements are presented with enrolment forms and if not available, educators can follow up with Maari Ma to obtain updated record</w:t>
            </w:r>
          </w:p>
        </w:tc>
      </w:tr>
      <w:tr w:rsidR="00317B43" w14:paraId="436F542B" w14:textId="77777777" w:rsidTr="2BCFAC46">
        <w:trPr>
          <w:cantSplit/>
        </w:trPr>
        <w:tc>
          <w:tcPr>
            <w:tcW w:w="2165" w:type="dxa"/>
          </w:tcPr>
          <w:p w14:paraId="318B153C" w14:textId="77777777" w:rsidR="00317B43" w:rsidRDefault="00317B43">
            <w:pPr>
              <w:spacing w:line="276" w:lineRule="auto"/>
              <w:rPr>
                <w:b/>
              </w:rPr>
            </w:pPr>
            <w:r>
              <w:rPr>
                <w:b/>
              </w:rPr>
              <w:lastRenderedPageBreak/>
              <w:t>Health and Hygiene practices</w:t>
            </w:r>
          </w:p>
        </w:tc>
        <w:tc>
          <w:tcPr>
            <w:tcW w:w="8036" w:type="dxa"/>
            <w:gridSpan w:val="2"/>
          </w:tcPr>
          <w:p w14:paraId="3FBA5EB6" w14:textId="77777777" w:rsidR="00317B43" w:rsidRDefault="00317B43" w:rsidP="00317B43">
            <w:pPr>
              <w:numPr>
                <w:ilvl w:val="0"/>
                <w:numId w:val="6"/>
              </w:numPr>
              <w:pBdr>
                <w:top w:val="nil"/>
                <w:left w:val="nil"/>
                <w:bottom w:val="nil"/>
                <w:right w:val="nil"/>
                <w:between w:val="nil"/>
              </w:pBdr>
              <w:spacing w:before="80" w:after="120" w:line="276" w:lineRule="auto"/>
              <w:rPr>
                <w:color w:val="000000"/>
              </w:rPr>
            </w:pPr>
            <w:r>
              <w:rPr>
                <w:rFonts w:eastAsia="Montserrat" w:cs="Montserrat"/>
                <w:color w:val="000000"/>
              </w:rPr>
              <w:t xml:space="preserve">Preschool </w:t>
            </w:r>
            <w:proofErr w:type="gramStart"/>
            <w:r>
              <w:rPr>
                <w:rFonts w:eastAsia="Montserrat" w:cs="Montserrat"/>
                <w:color w:val="000000"/>
              </w:rPr>
              <w:t>educators</w:t>
            </w:r>
            <w:proofErr w:type="gramEnd"/>
            <w:r>
              <w:rPr>
                <w:rFonts w:eastAsia="Montserrat" w:cs="Montserrat"/>
                <w:color w:val="000000"/>
              </w:rPr>
              <w:t xml:space="preserve"> model, explicitly teach and support the implementation of health and hygiene practices during play experiences and daily routines to reduce the spread of infection.</w:t>
            </w:r>
          </w:p>
          <w:p w14:paraId="6BD043A2" w14:textId="77777777" w:rsidR="00317B43" w:rsidRDefault="00317B43" w:rsidP="00317B43">
            <w:pPr>
              <w:numPr>
                <w:ilvl w:val="0"/>
                <w:numId w:val="6"/>
              </w:numPr>
              <w:pBdr>
                <w:top w:val="nil"/>
                <w:left w:val="nil"/>
                <w:bottom w:val="nil"/>
                <w:right w:val="nil"/>
                <w:between w:val="nil"/>
              </w:pBdr>
              <w:spacing w:before="240" w:after="120" w:line="276" w:lineRule="auto"/>
              <w:rPr>
                <w:color w:val="FF0000"/>
              </w:rPr>
            </w:pPr>
            <w:r>
              <w:rPr>
                <w:rFonts w:eastAsia="Montserrat" w:cs="Montserrat"/>
                <w:color w:val="000000"/>
              </w:rPr>
              <w:t xml:space="preserve">The correct process for handwashing is taught and reinforced. Children are reminded daily how to wash their hands through song, demonstrations and pictures that are hung in the bathroom at eye level for the children. </w:t>
            </w:r>
          </w:p>
          <w:p w14:paraId="2FBF7DB0" w14:textId="77777777" w:rsidR="00317B43" w:rsidRDefault="00317B43" w:rsidP="00317B43">
            <w:pPr>
              <w:numPr>
                <w:ilvl w:val="0"/>
                <w:numId w:val="6"/>
              </w:numPr>
              <w:pBdr>
                <w:top w:val="nil"/>
                <w:left w:val="nil"/>
                <w:bottom w:val="nil"/>
                <w:right w:val="nil"/>
                <w:between w:val="nil"/>
              </w:pBdr>
              <w:spacing w:before="240" w:after="120" w:line="276" w:lineRule="auto"/>
              <w:rPr>
                <w:color w:val="FF0000"/>
              </w:rPr>
            </w:pPr>
            <w:r w:rsidRPr="62C0EE2A">
              <w:rPr>
                <w:rFonts w:eastAsia="Montserrat" w:cs="Montserrat"/>
                <w:color w:val="000000" w:themeColor="text1"/>
              </w:rPr>
              <w:t>Independent nose blowing is taught and reinforced.</w:t>
            </w:r>
          </w:p>
          <w:p w14:paraId="604588B3" w14:textId="0FB98E7D" w:rsidR="00317B43" w:rsidRDefault="00AC23BD" w:rsidP="00317B43">
            <w:pPr>
              <w:numPr>
                <w:ilvl w:val="0"/>
                <w:numId w:val="6"/>
              </w:numPr>
              <w:pBdr>
                <w:top w:val="nil"/>
                <w:left w:val="nil"/>
                <w:bottom w:val="nil"/>
                <w:right w:val="nil"/>
                <w:between w:val="nil"/>
              </w:pBdr>
              <w:spacing w:before="240" w:after="120" w:line="276" w:lineRule="auto"/>
              <w:rPr>
                <w:color w:val="000000"/>
              </w:rPr>
            </w:pPr>
            <w:r>
              <w:rPr>
                <w:rFonts w:eastAsia="Montserrat" w:cs="Montserrat"/>
                <w:color w:val="000000" w:themeColor="text1"/>
              </w:rPr>
              <w:t xml:space="preserve">Children are taught to </w:t>
            </w:r>
            <w:r w:rsidR="00317B43" w:rsidRPr="62C0EE2A">
              <w:rPr>
                <w:rFonts w:eastAsia="Montserrat" w:cs="Montserrat"/>
                <w:color w:val="000000" w:themeColor="text1"/>
              </w:rPr>
              <w:t>cough</w:t>
            </w:r>
            <w:r>
              <w:rPr>
                <w:rFonts w:eastAsia="Montserrat" w:cs="Montserrat"/>
                <w:color w:val="000000" w:themeColor="text1"/>
              </w:rPr>
              <w:t xml:space="preserve"> into their elbow as part of regular</w:t>
            </w:r>
            <w:r w:rsidR="00317B43" w:rsidRPr="62C0EE2A">
              <w:rPr>
                <w:rFonts w:eastAsia="Montserrat" w:cs="Montserrat"/>
                <w:color w:val="000000" w:themeColor="text1"/>
              </w:rPr>
              <w:t xml:space="preserve"> routine</w:t>
            </w:r>
            <w:r>
              <w:rPr>
                <w:rFonts w:eastAsia="Montserrat" w:cs="Montserrat"/>
                <w:color w:val="000000" w:themeColor="text1"/>
              </w:rPr>
              <w:t>s</w:t>
            </w:r>
            <w:r w:rsidR="00317B43" w:rsidRPr="62C0EE2A">
              <w:rPr>
                <w:rFonts w:eastAsia="Montserrat" w:cs="Montserrat"/>
                <w:color w:val="000000" w:themeColor="text1"/>
              </w:rPr>
              <w:t xml:space="preserve"> within preschool. Educators demonstrate the actions, and the children copy</w:t>
            </w:r>
          </w:p>
          <w:p w14:paraId="669A2AF8" w14:textId="77777777" w:rsidR="00317B43" w:rsidRDefault="00317B43">
            <w:pPr>
              <w:pBdr>
                <w:top w:val="nil"/>
                <w:left w:val="nil"/>
                <w:bottom w:val="nil"/>
                <w:right w:val="nil"/>
                <w:between w:val="nil"/>
              </w:pBdr>
              <w:spacing w:after="80" w:line="276" w:lineRule="auto"/>
              <w:ind w:left="720"/>
              <w:rPr>
                <w:rFonts w:ascii="Arial" w:hAnsi="Arial"/>
                <w:color w:val="000000"/>
                <w:highlight w:val="white"/>
              </w:rPr>
            </w:pPr>
          </w:p>
        </w:tc>
      </w:tr>
      <w:tr w:rsidR="00317B43" w14:paraId="1EF9363C" w14:textId="77777777" w:rsidTr="2BCFAC46">
        <w:trPr>
          <w:cantSplit/>
        </w:trPr>
        <w:tc>
          <w:tcPr>
            <w:tcW w:w="2165" w:type="dxa"/>
          </w:tcPr>
          <w:p w14:paraId="20FCDAED" w14:textId="77777777" w:rsidR="00317B43" w:rsidRDefault="00317B43">
            <w:pPr>
              <w:spacing w:line="276" w:lineRule="auto"/>
              <w:rPr>
                <w:b/>
                <w:bCs/>
              </w:rPr>
            </w:pPr>
            <w:r w:rsidRPr="62C0EE2A">
              <w:rPr>
                <w:b/>
                <w:bCs/>
              </w:rPr>
              <w:t>Maintaining a clean, hygienic environment (Staff)</w:t>
            </w:r>
          </w:p>
        </w:tc>
        <w:tc>
          <w:tcPr>
            <w:tcW w:w="8036" w:type="dxa"/>
            <w:gridSpan w:val="2"/>
          </w:tcPr>
          <w:p w14:paraId="1F677FC1" w14:textId="77777777" w:rsidR="00317B43" w:rsidRDefault="00317B43">
            <w:pPr>
              <w:spacing w:line="276" w:lineRule="auto"/>
            </w:pPr>
            <w:r>
              <w:t xml:space="preserve">Educators maintain a clean and hygienic environment by following the guidelines in </w:t>
            </w:r>
            <w:r>
              <w:rPr>
                <w:i/>
              </w:rPr>
              <w:t>Staying Healthy (5</w:t>
            </w:r>
            <w:r>
              <w:rPr>
                <w:i/>
                <w:vertAlign w:val="superscript"/>
              </w:rPr>
              <w:t>th</w:t>
            </w:r>
            <w:r>
              <w:rPr>
                <w:i/>
              </w:rPr>
              <w:t xml:space="preserve"> Ed.): Preventing infectious diseases in early childhood education and care services.</w:t>
            </w:r>
            <w:r>
              <w:t xml:space="preserve"> This includes:  </w:t>
            </w:r>
          </w:p>
          <w:p w14:paraId="609CD7CB" w14:textId="77777777" w:rsidR="00317B43" w:rsidRDefault="00317B43" w:rsidP="00317B43">
            <w:pPr>
              <w:numPr>
                <w:ilvl w:val="0"/>
                <w:numId w:val="4"/>
              </w:numPr>
              <w:pBdr>
                <w:top w:val="nil"/>
                <w:left w:val="nil"/>
                <w:bottom w:val="nil"/>
                <w:right w:val="nil"/>
                <w:between w:val="nil"/>
              </w:pBdr>
              <w:spacing w:before="80" w:after="120" w:line="276" w:lineRule="auto"/>
              <w:rPr>
                <w:rFonts w:ascii="Arial" w:eastAsia="Arial" w:hAnsi="Arial" w:cs="Arial"/>
                <w:i/>
                <w:iCs/>
                <w:color w:val="000000"/>
              </w:rPr>
            </w:pPr>
            <w:r w:rsidRPr="62C0EE2A">
              <w:rPr>
                <w:rFonts w:eastAsia="Montserrat" w:cs="Montserrat"/>
                <w:color w:val="000000" w:themeColor="text1"/>
              </w:rPr>
              <w:t xml:space="preserve">All adults wash and dry their hands thoroughly </w:t>
            </w:r>
            <w:r w:rsidRPr="62C0EE2A">
              <w:rPr>
                <w:rFonts w:ascii="Arial" w:eastAsia="Arial" w:hAnsi="Arial" w:cs="Arial"/>
                <w:i/>
                <w:iCs/>
                <w:color w:val="000000" w:themeColor="text1"/>
              </w:rPr>
              <w:t>(On arrival at the centre,  after going to the toilet, before and after helping children with toileting (which may include nappy changing), before and after giving first aid, before and after giving medication, after wiping a child’s nose, before and after eating or handling food, after patting or touching animals, before and after applying sunscreen, after contact with any bodily fluids, for example when toileting accidents occur or a child is sick.)</w:t>
            </w:r>
          </w:p>
          <w:p w14:paraId="7C0F67ED" w14:textId="43D63E50" w:rsidR="00317B43" w:rsidRDefault="00317B43" w:rsidP="00317B43">
            <w:pPr>
              <w:numPr>
                <w:ilvl w:val="0"/>
                <w:numId w:val="4"/>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The preschool, furniture, equipment, and toys are regularly cleaned / washed and well maintained.</w:t>
            </w:r>
            <w:r w:rsidRPr="62C0EE2A">
              <w:rPr>
                <w:rFonts w:eastAsia="Montserrat" w:cs="Montserrat"/>
                <w:color w:val="FF0000"/>
              </w:rPr>
              <w:t xml:space="preserve"> </w:t>
            </w:r>
            <w:r w:rsidR="00AC23BD">
              <w:rPr>
                <w:rFonts w:eastAsia="Montserrat" w:cs="Montserrat"/>
                <w:color w:val="000000" w:themeColor="text1"/>
              </w:rPr>
              <w:t xml:space="preserve">Toys that are mouthed are immediately removed from play and put aside in a tub for washing that day. </w:t>
            </w:r>
          </w:p>
          <w:p w14:paraId="7612DF7D" w14:textId="77777777" w:rsidR="00317B43" w:rsidRDefault="00317B43" w:rsidP="00317B43">
            <w:pPr>
              <w:numPr>
                <w:ilvl w:val="0"/>
                <w:numId w:val="4"/>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 xml:space="preserve">A contracted cleaner cleans the preschool once a day. They remove rubbish, clean the floors, bathrooms and tabletops. </w:t>
            </w:r>
          </w:p>
          <w:p w14:paraId="4D14A9EF" w14:textId="5CB1423B" w:rsidR="00317B43" w:rsidRDefault="00317B43" w:rsidP="00317B43">
            <w:pPr>
              <w:numPr>
                <w:ilvl w:val="0"/>
                <w:numId w:val="4"/>
              </w:numPr>
              <w:pBdr>
                <w:top w:val="nil"/>
                <w:left w:val="nil"/>
                <w:bottom w:val="nil"/>
                <w:right w:val="nil"/>
                <w:between w:val="nil"/>
              </w:pBdr>
              <w:spacing w:before="80" w:after="120" w:line="276" w:lineRule="auto"/>
              <w:rPr>
                <w:color w:val="000000"/>
              </w:rPr>
            </w:pPr>
            <w:r>
              <w:rPr>
                <w:rFonts w:eastAsia="Montserrat" w:cs="Montserrat"/>
                <w:color w:val="000000"/>
              </w:rPr>
              <w:t xml:space="preserve">Table-tops, dirty linen and loaned hats are washed daily. </w:t>
            </w:r>
          </w:p>
          <w:p w14:paraId="2CC8027A" w14:textId="51D36EA3" w:rsidR="00317B43" w:rsidRDefault="00317B43" w:rsidP="00317B43">
            <w:pPr>
              <w:numPr>
                <w:ilvl w:val="0"/>
                <w:numId w:val="4"/>
              </w:numPr>
              <w:pBdr>
                <w:top w:val="nil"/>
                <w:left w:val="nil"/>
                <w:bottom w:val="nil"/>
                <w:right w:val="nil"/>
                <w:between w:val="nil"/>
              </w:pBdr>
              <w:spacing w:before="80" w:after="120" w:line="276" w:lineRule="auto"/>
              <w:rPr>
                <w:color w:val="000000"/>
              </w:rPr>
            </w:pPr>
            <w:r>
              <w:rPr>
                <w:rFonts w:eastAsia="Montserrat" w:cs="Montserrat"/>
                <w:color w:val="000000"/>
              </w:rPr>
              <w:t>Food handling, preparation and storage practices</w:t>
            </w:r>
            <w:r w:rsidR="00AC23BD">
              <w:rPr>
                <w:rFonts w:eastAsia="Montserrat" w:cs="Montserrat"/>
                <w:color w:val="000000"/>
              </w:rPr>
              <w:t xml:space="preserve"> are implemented as per</w:t>
            </w:r>
            <w:r>
              <w:rPr>
                <w:rFonts w:eastAsia="Montserrat" w:cs="Montserrat"/>
                <w:color w:val="000000"/>
              </w:rPr>
              <w:t xml:space="preserve"> the recommendations of the </w:t>
            </w:r>
            <w:hyperlink r:id="rId19">
              <w:r>
                <w:rPr>
                  <w:rFonts w:eastAsia="Montserrat" w:cs="Montserrat"/>
                  <w:color w:val="2F5496"/>
                  <w:u w:val="single"/>
                </w:rPr>
                <w:t>NSW Health Food Authority</w:t>
              </w:r>
            </w:hyperlink>
            <w:r>
              <w:rPr>
                <w:rFonts w:eastAsia="Montserrat" w:cs="Montserrat"/>
                <w:color w:val="000000"/>
              </w:rPr>
              <w:t xml:space="preserve">. </w:t>
            </w:r>
          </w:p>
          <w:p w14:paraId="1013D532" w14:textId="77777777" w:rsidR="00317B43" w:rsidRDefault="00317B43" w:rsidP="00317B43">
            <w:pPr>
              <w:numPr>
                <w:ilvl w:val="0"/>
                <w:numId w:val="4"/>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Bodily fluids, such as blood, vomit, any contaminated items used in first aid and nappies are handled and disposed of safely. All contaminated items are placed in a plastic bag, tied up and placed outside in the industrial waste.</w:t>
            </w:r>
          </w:p>
          <w:p w14:paraId="63E68E98" w14:textId="77777777" w:rsidR="00317B43" w:rsidRDefault="00317B43" w:rsidP="00317B43">
            <w:pPr>
              <w:numPr>
                <w:ilvl w:val="0"/>
                <w:numId w:val="4"/>
              </w:numPr>
              <w:pBdr>
                <w:top w:val="nil"/>
                <w:left w:val="nil"/>
                <w:bottom w:val="nil"/>
                <w:right w:val="nil"/>
                <w:between w:val="nil"/>
              </w:pBdr>
              <w:spacing w:before="80" w:after="120" w:line="276" w:lineRule="auto"/>
              <w:rPr>
                <w:color w:val="000000"/>
              </w:rPr>
            </w:pPr>
            <w:r w:rsidRPr="62C0EE2A">
              <w:rPr>
                <w:rFonts w:eastAsia="Montserrat" w:cs="Montserrat"/>
                <w:color w:val="000000" w:themeColor="text1"/>
              </w:rPr>
              <w:t xml:space="preserve">Any soiled children’s clothing is washed separately in the preschool's laundry. </w:t>
            </w:r>
          </w:p>
        </w:tc>
      </w:tr>
      <w:tr w:rsidR="00317B43" w14:paraId="376809E3" w14:textId="77777777" w:rsidTr="2BCFAC46">
        <w:trPr>
          <w:cantSplit/>
          <w:trHeight w:val="300"/>
        </w:trPr>
        <w:tc>
          <w:tcPr>
            <w:tcW w:w="2165" w:type="dxa"/>
            <w:shd w:val="clear" w:color="auto" w:fill="D9E2F3" w:themeFill="accent1" w:themeFillTint="33"/>
          </w:tcPr>
          <w:p w14:paraId="59A26D8B" w14:textId="77777777" w:rsidR="00317B43" w:rsidRDefault="00317B43">
            <w:pPr>
              <w:spacing w:line="276" w:lineRule="auto"/>
              <w:rPr>
                <w:b/>
                <w:bCs/>
              </w:rPr>
            </w:pPr>
            <w:r w:rsidRPr="62C0EE2A">
              <w:rPr>
                <w:b/>
                <w:bCs/>
              </w:rPr>
              <w:lastRenderedPageBreak/>
              <w:t>Maintaining a clean, hygienic environment (children)</w:t>
            </w:r>
          </w:p>
        </w:tc>
        <w:tc>
          <w:tcPr>
            <w:tcW w:w="8036" w:type="dxa"/>
            <w:gridSpan w:val="2"/>
            <w:shd w:val="clear" w:color="auto" w:fill="D9E2F3" w:themeFill="accent1" w:themeFillTint="33"/>
          </w:tcPr>
          <w:p w14:paraId="47514DDB" w14:textId="77777777" w:rsidR="00317B43" w:rsidRDefault="00317B43" w:rsidP="00317B43">
            <w:pPr>
              <w:pStyle w:val="ListParagraph"/>
              <w:numPr>
                <w:ilvl w:val="0"/>
                <w:numId w:val="1"/>
              </w:numPr>
              <w:spacing w:before="240" w:after="120" w:line="276" w:lineRule="auto"/>
              <w:rPr>
                <w:sz w:val="22"/>
                <w:szCs w:val="22"/>
              </w:rPr>
            </w:pPr>
            <w:r w:rsidRPr="62C0EE2A">
              <w:rPr>
                <w:sz w:val="22"/>
                <w:szCs w:val="22"/>
              </w:rPr>
              <w:t>Educating children on correct hands washing procedures is imbedded throughout our daily program and practice.</w:t>
            </w:r>
          </w:p>
          <w:p w14:paraId="152494AA" w14:textId="77777777" w:rsidR="00317B43" w:rsidRDefault="00317B43" w:rsidP="00317B43">
            <w:pPr>
              <w:pStyle w:val="ListParagraph"/>
              <w:numPr>
                <w:ilvl w:val="0"/>
                <w:numId w:val="1"/>
              </w:numPr>
              <w:spacing w:before="240" w:after="120" w:line="276" w:lineRule="auto"/>
              <w:rPr>
                <w:sz w:val="22"/>
                <w:szCs w:val="22"/>
              </w:rPr>
            </w:pPr>
            <w:r w:rsidRPr="62C0EE2A">
              <w:rPr>
                <w:sz w:val="22"/>
                <w:szCs w:val="22"/>
              </w:rPr>
              <w:t xml:space="preserve">Children wash their hands before mealtimes, after toileting/nappy change, after blowing their nose, before cooking activities and any other times necessary throughout the day. </w:t>
            </w:r>
          </w:p>
        </w:tc>
      </w:tr>
      <w:tr w:rsidR="00317B43" w14:paraId="3BF535A5" w14:textId="77777777" w:rsidTr="2BCFAC46">
        <w:trPr>
          <w:cantSplit/>
        </w:trPr>
        <w:tc>
          <w:tcPr>
            <w:tcW w:w="2165" w:type="dxa"/>
          </w:tcPr>
          <w:p w14:paraId="2D5011EC" w14:textId="77777777" w:rsidR="00317B43" w:rsidRDefault="00317B43">
            <w:pPr>
              <w:spacing w:line="276" w:lineRule="auto"/>
              <w:rPr>
                <w:b/>
              </w:rPr>
            </w:pPr>
            <w:r>
              <w:rPr>
                <w:b/>
                <w:color w:val="000000"/>
              </w:rPr>
              <w:t xml:space="preserve">Sick children  </w:t>
            </w:r>
          </w:p>
        </w:tc>
        <w:tc>
          <w:tcPr>
            <w:tcW w:w="8036" w:type="dxa"/>
            <w:gridSpan w:val="2"/>
          </w:tcPr>
          <w:p w14:paraId="73CC5702" w14:textId="77777777" w:rsidR="00317B43" w:rsidRDefault="00317B43" w:rsidP="00317B43">
            <w:pPr>
              <w:numPr>
                <w:ilvl w:val="0"/>
                <w:numId w:val="7"/>
              </w:numPr>
              <w:pBdr>
                <w:top w:val="nil"/>
                <w:left w:val="nil"/>
                <w:bottom w:val="nil"/>
                <w:right w:val="nil"/>
                <w:between w:val="nil"/>
              </w:pBdr>
              <w:spacing w:before="80" w:after="120" w:line="276" w:lineRule="auto"/>
              <w:rPr>
                <w:color w:val="000000"/>
              </w:rPr>
            </w:pPr>
            <w:r>
              <w:rPr>
                <w:rFonts w:eastAsia="Montserrat" w:cs="Montserrat"/>
                <w:color w:val="000000"/>
              </w:rPr>
              <w:t>If a child arrives at preschool obviously unwell, an educator will discuss the child’s condition with their parent or carer to determine if they will be requested to take the child home or not. </w:t>
            </w:r>
          </w:p>
          <w:p w14:paraId="0132E47D" w14:textId="77777777" w:rsidR="00317B43" w:rsidRDefault="00317B43" w:rsidP="00317B43">
            <w:pPr>
              <w:numPr>
                <w:ilvl w:val="0"/>
                <w:numId w:val="7"/>
              </w:numPr>
              <w:pBdr>
                <w:top w:val="nil"/>
                <w:left w:val="nil"/>
                <w:bottom w:val="nil"/>
                <w:right w:val="nil"/>
                <w:between w:val="nil"/>
              </w:pBdr>
              <w:spacing w:before="240" w:after="80" w:line="276" w:lineRule="auto"/>
              <w:rPr>
                <w:color w:val="000000"/>
              </w:rPr>
            </w:pPr>
            <w:r w:rsidRPr="62C0EE2A">
              <w:rPr>
                <w:rFonts w:eastAsia="Montserrat" w:cs="Montserrat"/>
                <w:color w:val="000000" w:themeColor="text1"/>
              </w:rPr>
              <w:t xml:space="preserve">If a child becomes ill whilst at preschool, or is displaying symptoms of a potentially infectious disease, they will be isolated from the other children. They will be kept under close supervision and made comfortable. The child has access to plenty of cushions and blankets to be used in a quiet space of the preschool. All items the child </w:t>
            </w:r>
            <w:proofErr w:type="gramStart"/>
            <w:r w:rsidRPr="62C0EE2A">
              <w:rPr>
                <w:rFonts w:eastAsia="Montserrat" w:cs="Montserrat"/>
                <w:color w:val="000000" w:themeColor="text1"/>
              </w:rPr>
              <w:t>comes into contact with</w:t>
            </w:r>
            <w:proofErr w:type="gramEnd"/>
            <w:r w:rsidRPr="62C0EE2A">
              <w:rPr>
                <w:rFonts w:eastAsia="Montserrat" w:cs="Montserrat"/>
                <w:color w:val="000000" w:themeColor="text1"/>
              </w:rPr>
              <w:t xml:space="preserve"> while resting will be removed and washed so no other child comes into contact with them (e.g. pillow, sheet). The child’s parent or carer will be contacted and asked to collect their child/children.</w:t>
            </w:r>
          </w:p>
          <w:p w14:paraId="18742D29" w14:textId="77777777" w:rsidR="00317B43" w:rsidRDefault="00317B43" w:rsidP="00317B43">
            <w:pPr>
              <w:numPr>
                <w:ilvl w:val="0"/>
                <w:numId w:val="7"/>
              </w:numPr>
              <w:pBdr>
                <w:top w:val="nil"/>
                <w:left w:val="nil"/>
                <w:bottom w:val="nil"/>
                <w:right w:val="nil"/>
                <w:between w:val="nil"/>
              </w:pBdr>
              <w:spacing w:before="240" w:after="80" w:line="276" w:lineRule="auto"/>
              <w:rPr>
                <w:color w:val="000000"/>
              </w:rPr>
            </w:pPr>
            <w:r w:rsidRPr="62C0EE2A">
              <w:rPr>
                <w:rFonts w:eastAsia="Montserrat" w:cs="Montserrat"/>
                <w:color w:val="000000" w:themeColor="text1"/>
              </w:rPr>
              <w:t>If a child appears very unwell and needs urgent medical attention, an ambulance will be called.</w:t>
            </w:r>
            <w:r w:rsidRPr="62C0EE2A">
              <w:rPr>
                <w:rFonts w:eastAsia="Montserrat" w:cs="Montserrat"/>
                <w:color w:val="FF0000"/>
              </w:rPr>
              <w:t> </w:t>
            </w:r>
            <w:r w:rsidRPr="62C0EE2A">
              <w:rPr>
                <w:rFonts w:eastAsia="Montserrat" w:cs="Montserrat"/>
                <w:color w:val="000000" w:themeColor="text1"/>
              </w:rPr>
              <w:t xml:space="preserve"> </w:t>
            </w:r>
          </w:p>
        </w:tc>
      </w:tr>
      <w:tr w:rsidR="00317B43" w14:paraId="68F4165B" w14:textId="77777777" w:rsidTr="2BCFAC46">
        <w:trPr>
          <w:cantSplit/>
        </w:trPr>
        <w:tc>
          <w:tcPr>
            <w:tcW w:w="2165" w:type="dxa"/>
          </w:tcPr>
          <w:p w14:paraId="4917BF50" w14:textId="77777777" w:rsidR="00317B43" w:rsidRDefault="00317B43">
            <w:pPr>
              <w:spacing w:line="276" w:lineRule="auto"/>
              <w:rPr>
                <w:b/>
                <w:bCs/>
                <w:color w:val="000000"/>
              </w:rPr>
            </w:pPr>
            <w:r w:rsidRPr="62C0EE2A">
              <w:rPr>
                <w:b/>
                <w:bCs/>
                <w:color w:val="000000" w:themeColor="text1"/>
              </w:rPr>
              <w:t>Infectious disease and exclusion</w:t>
            </w:r>
          </w:p>
        </w:tc>
        <w:tc>
          <w:tcPr>
            <w:tcW w:w="8036" w:type="dxa"/>
            <w:gridSpan w:val="2"/>
          </w:tcPr>
          <w:p w14:paraId="6C904F5E" w14:textId="4C24073D" w:rsidR="00C77F63" w:rsidRPr="00C77F63" w:rsidRDefault="00317B43" w:rsidP="00744D70">
            <w:pPr>
              <w:numPr>
                <w:ilvl w:val="0"/>
                <w:numId w:val="7"/>
              </w:numPr>
              <w:pBdr>
                <w:top w:val="nil"/>
                <w:left w:val="nil"/>
                <w:bottom w:val="nil"/>
                <w:right w:val="nil"/>
                <w:between w:val="nil"/>
              </w:pBdr>
              <w:spacing w:before="80" w:after="80" w:line="276" w:lineRule="auto"/>
              <w:rPr>
                <w:rFonts w:eastAsia="Montserrat" w:cs="Montserrat"/>
                <w:color w:val="000000" w:themeColor="text1"/>
              </w:rPr>
            </w:pPr>
            <w:r w:rsidRPr="62C0EE2A">
              <w:rPr>
                <w:rFonts w:eastAsia="Montserrat" w:cs="Montserrat"/>
                <w:color w:val="000000" w:themeColor="text1"/>
              </w:rPr>
              <w:t>Children with an infectious disease will be excluded from attending preschool for the exclusion period</w:t>
            </w:r>
            <w:r w:rsidR="00744D70">
              <w:rPr>
                <w:rFonts w:eastAsia="Montserrat" w:cs="Montserrat"/>
                <w:color w:val="000000" w:themeColor="text1"/>
              </w:rPr>
              <w:t>s</w:t>
            </w:r>
            <w:r w:rsidRPr="62C0EE2A">
              <w:rPr>
                <w:rFonts w:eastAsia="Montserrat" w:cs="Montserrat"/>
                <w:color w:val="000000" w:themeColor="text1"/>
              </w:rPr>
              <w:t xml:space="preserve"> recommended</w:t>
            </w:r>
            <w:r w:rsidR="00744D70">
              <w:rPr>
                <w:rFonts w:eastAsia="Montserrat" w:cs="Montserrat"/>
                <w:color w:val="000000" w:themeColor="text1"/>
              </w:rPr>
              <w:t xml:space="preserve"> by</w:t>
            </w:r>
            <w:r w:rsidR="00744D70" w:rsidRPr="00744D70">
              <w:rPr>
                <w:rFonts w:ascii="Arial" w:eastAsia="Arial" w:hAnsi="Arial" w:cs="Arial"/>
                <w:color w:val="000000" w:themeColor="text1"/>
              </w:rPr>
              <w:t xml:space="preserve"> </w:t>
            </w:r>
            <w:r w:rsidR="00744D70" w:rsidRPr="00744D70">
              <w:rPr>
                <w:rFonts w:eastAsia="Montserrat" w:cs="Montserrat"/>
                <w:color w:val="000000" w:themeColor="text1"/>
              </w:rPr>
              <w:t xml:space="preserve">NSW Health </w:t>
            </w:r>
            <w:r w:rsidR="005F4B48">
              <w:rPr>
                <w:rFonts w:eastAsia="Montserrat" w:cs="Montserrat"/>
                <w:color w:val="000000" w:themeColor="text1"/>
              </w:rPr>
              <w:t>in</w:t>
            </w:r>
            <w:r w:rsidR="00744D70" w:rsidRPr="00744D70">
              <w:rPr>
                <w:rFonts w:eastAsia="Montserrat" w:cs="Montserrat"/>
                <w:color w:val="000000" w:themeColor="text1"/>
              </w:rPr>
              <w:t xml:space="preserve"> </w:t>
            </w:r>
            <w:r w:rsidR="005C58D5">
              <w:rPr>
                <w:rFonts w:eastAsia="Montserrat" w:cs="Montserrat"/>
                <w:color w:val="000000" w:themeColor="text1"/>
              </w:rPr>
              <w:t xml:space="preserve">the </w:t>
            </w:r>
            <w:hyperlink r:id="rId20">
              <w:r w:rsidR="00744D70" w:rsidRPr="00C95839">
                <w:rPr>
                  <w:rStyle w:val="Hyperlink"/>
                  <w:rFonts w:eastAsia="Montserrat" w:cs="Montserrat"/>
                  <w:color w:val="2F5496" w:themeColor="accent1" w:themeShade="BF"/>
                </w:rPr>
                <w:t>Stopping the spread of childhood infections factsheets</w:t>
              </w:r>
            </w:hyperlink>
            <w:r w:rsidRPr="00C95839">
              <w:rPr>
                <w:rFonts w:eastAsia="Montserrat" w:cs="Montserrat"/>
                <w:color w:val="2F5496" w:themeColor="accent1" w:themeShade="BF"/>
              </w:rPr>
              <w:t> </w:t>
            </w:r>
            <w:r w:rsidR="002346C4">
              <w:rPr>
                <w:rFonts w:eastAsia="Montserrat" w:cs="Montserrat"/>
                <w:color w:val="000000" w:themeColor="text1"/>
              </w:rPr>
              <w:t xml:space="preserve">and </w:t>
            </w:r>
            <w:r w:rsidRPr="00744D70">
              <w:rPr>
                <w:rFonts w:eastAsia="Montserrat" w:cs="Montserrat"/>
                <w:color w:val="000000" w:themeColor="text1"/>
              </w:rPr>
              <w:t xml:space="preserve">in table 1.1 of </w:t>
            </w:r>
            <w:r w:rsidRPr="00744D70">
              <w:rPr>
                <w:rFonts w:eastAsia="Montserrat" w:cs="Montserrat"/>
                <w:i/>
                <w:iCs/>
                <w:color w:val="000000" w:themeColor="text1"/>
              </w:rPr>
              <w:t>Staying Healthy (5</w:t>
            </w:r>
            <w:r w:rsidRPr="00744D70">
              <w:rPr>
                <w:rFonts w:eastAsia="Montserrat" w:cs="Montserrat"/>
                <w:i/>
                <w:iCs/>
                <w:color w:val="000000" w:themeColor="text1"/>
                <w:vertAlign w:val="superscript"/>
              </w:rPr>
              <w:t>th</w:t>
            </w:r>
            <w:r w:rsidRPr="00744D70">
              <w:rPr>
                <w:rFonts w:eastAsia="Montserrat" w:cs="Montserrat"/>
                <w:i/>
                <w:iCs/>
                <w:color w:val="000000" w:themeColor="text1"/>
              </w:rPr>
              <w:t xml:space="preserve"> Ed.): Preventing infectious diseases in early childhood education and care services.</w:t>
            </w:r>
          </w:p>
          <w:p w14:paraId="2F13436B" w14:textId="2CAADE6B" w:rsidR="00317B43" w:rsidRPr="00744D70" w:rsidRDefault="00C77F63" w:rsidP="00744D70">
            <w:pPr>
              <w:numPr>
                <w:ilvl w:val="0"/>
                <w:numId w:val="7"/>
              </w:numPr>
              <w:pBdr>
                <w:top w:val="nil"/>
                <w:left w:val="nil"/>
                <w:bottom w:val="nil"/>
                <w:right w:val="nil"/>
                <w:between w:val="nil"/>
              </w:pBdr>
              <w:spacing w:before="80" w:after="80" w:line="276" w:lineRule="auto"/>
              <w:rPr>
                <w:rFonts w:eastAsia="Montserrat" w:cs="Montserrat"/>
                <w:color w:val="000000" w:themeColor="text1"/>
              </w:rPr>
            </w:pPr>
            <w:r>
              <w:rPr>
                <w:rFonts w:eastAsia="Montserrat" w:cs="Montserrat"/>
                <w:color w:val="000000" w:themeColor="text1"/>
              </w:rPr>
              <w:t>As per the</w:t>
            </w:r>
            <w:r w:rsidR="002426F1">
              <w:rPr>
                <w:rFonts w:eastAsia="Montserrat" w:cs="Montserrat"/>
                <w:color w:val="000000" w:themeColor="text1"/>
              </w:rPr>
              <w:t xml:space="preserve"> recommendations by NSW Health</w:t>
            </w:r>
            <w:r w:rsidR="003A4C11">
              <w:rPr>
                <w:rFonts w:eastAsia="Montserrat" w:cs="Montserrat"/>
                <w:color w:val="000000" w:themeColor="text1"/>
              </w:rPr>
              <w:t>,</w:t>
            </w:r>
            <w:r w:rsidR="005C58D5">
              <w:rPr>
                <w:rFonts w:eastAsia="Montserrat" w:cs="Montserrat"/>
                <w:color w:val="000000" w:themeColor="text1"/>
              </w:rPr>
              <w:t xml:space="preserve"> </w:t>
            </w:r>
            <w:hyperlink r:id="rId21">
              <w:r w:rsidR="005C58D5" w:rsidRPr="00C95839">
                <w:rPr>
                  <w:rStyle w:val="Hyperlink"/>
                  <w:rFonts w:eastAsia="Montserrat" w:cs="Montserrat"/>
                  <w:color w:val="2F5496" w:themeColor="accent1" w:themeShade="BF"/>
                </w:rPr>
                <w:t>Stopping the spread of childhood infections factsheets</w:t>
              </w:r>
            </w:hyperlink>
            <w:r w:rsidR="005C58D5" w:rsidRPr="00C95839">
              <w:rPr>
                <w:rFonts w:eastAsia="Montserrat" w:cs="Montserrat"/>
                <w:color w:val="2F5496" w:themeColor="accent1" w:themeShade="BF"/>
              </w:rPr>
              <w:t> </w:t>
            </w:r>
            <w:r w:rsidR="005C58D5">
              <w:rPr>
                <w:rFonts w:eastAsia="Montserrat" w:cs="Montserrat"/>
                <w:color w:val="2F5496" w:themeColor="accent1" w:themeShade="BF"/>
              </w:rPr>
              <w:t xml:space="preserve">, </w:t>
            </w:r>
            <w:r w:rsidR="005C58D5" w:rsidRPr="005C58D5">
              <w:rPr>
                <w:rFonts w:eastAsia="Montserrat" w:cs="Montserrat"/>
              </w:rPr>
              <w:t xml:space="preserve">children </w:t>
            </w:r>
            <w:r w:rsidR="00C16ADD">
              <w:rPr>
                <w:rFonts w:eastAsia="Montserrat" w:cs="Montserrat"/>
                <w:color w:val="000000" w:themeColor="text1"/>
              </w:rPr>
              <w:t>presenting with vomiting or dia</w:t>
            </w:r>
            <w:r w:rsidR="00AA294F">
              <w:rPr>
                <w:rFonts w:eastAsia="Montserrat" w:cs="Montserrat"/>
                <w:color w:val="000000" w:themeColor="text1"/>
              </w:rPr>
              <w:t>rrhea</w:t>
            </w:r>
            <w:r w:rsidR="000B4C55">
              <w:rPr>
                <w:rFonts w:eastAsia="Montserrat" w:cs="Montserrat"/>
                <w:color w:val="000000" w:themeColor="text1"/>
              </w:rPr>
              <w:t xml:space="preserve"> </w:t>
            </w:r>
            <w:r w:rsidR="000B4C55">
              <w:t xml:space="preserve">should be excluded </w:t>
            </w:r>
            <w:r w:rsidR="00F63BC4">
              <w:t xml:space="preserve">from </w:t>
            </w:r>
            <w:r w:rsidR="003F26EB">
              <w:t xml:space="preserve">education and care services </w:t>
            </w:r>
            <w:r w:rsidR="000B4C55">
              <w:t xml:space="preserve">until </w:t>
            </w:r>
            <w:r w:rsidR="00294042">
              <w:t>they have been symptom free</w:t>
            </w:r>
            <w:r w:rsidR="000B4C55">
              <w:t xml:space="preserve"> for 48 hours</w:t>
            </w:r>
            <w:r w:rsidR="005D27E5">
              <w:t>.</w:t>
            </w:r>
            <w:r w:rsidR="00317B43" w:rsidRPr="005C58D5">
              <w:rPr>
                <w:rFonts w:eastAsia="Montserrat" w:cs="Montserrat"/>
                <w:color w:val="000000" w:themeColor="text1"/>
              </w:rPr>
              <w:t xml:space="preserve"> </w:t>
            </w:r>
          </w:p>
          <w:p w14:paraId="110E342B" w14:textId="77777777" w:rsidR="00317B43" w:rsidRDefault="00317B43" w:rsidP="00317B43">
            <w:pPr>
              <w:numPr>
                <w:ilvl w:val="0"/>
                <w:numId w:val="7"/>
              </w:numPr>
              <w:pBdr>
                <w:top w:val="nil"/>
                <w:left w:val="nil"/>
                <w:bottom w:val="nil"/>
                <w:right w:val="nil"/>
                <w:between w:val="nil"/>
              </w:pBdr>
              <w:spacing w:before="80" w:after="120" w:line="276" w:lineRule="auto"/>
              <w:rPr>
                <w:color w:val="000000"/>
              </w:rPr>
            </w:pPr>
            <w:r>
              <w:rPr>
                <w:rFonts w:eastAsia="Montserrat" w:cs="Montserrat"/>
                <w:color w:val="000000"/>
              </w:rPr>
              <w:t>If the outbreak is for a vaccine preventable disease, any child not immunised for that disease (i.e. on a catch - up schedule), will also be excluded from preschool. Advice regarding the length of exclusion will be sought from the public health unit (phone 1300 066 055).</w:t>
            </w:r>
          </w:p>
        </w:tc>
      </w:tr>
      <w:tr w:rsidR="00317B43" w14:paraId="36EE9BAE" w14:textId="77777777" w:rsidTr="2BCFAC46">
        <w:trPr>
          <w:cantSplit/>
        </w:trPr>
        <w:tc>
          <w:tcPr>
            <w:tcW w:w="2165" w:type="dxa"/>
          </w:tcPr>
          <w:p w14:paraId="770A9EDC" w14:textId="77777777" w:rsidR="00317B43" w:rsidRDefault="00317B43">
            <w:pPr>
              <w:spacing w:line="276" w:lineRule="auto"/>
              <w:rPr>
                <w:b/>
                <w:color w:val="000000"/>
              </w:rPr>
            </w:pPr>
            <w:r>
              <w:rPr>
                <w:b/>
                <w:color w:val="000000"/>
              </w:rPr>
              <w:lastRenderedPageBreak/>
              <w:t>Notification of an infectious disease</w:t>
            </w:r>
          </w:p>
        </w:tc>
        <w:tc>
          <w:tcPr>
            <w:tcW w:w="8036" w:type="dxa"/>
            <w:gridSpan w:val="2"/>
          </w:tcPr>
          <w:p w14:paraId="6D7D5D26" w14:textId="016D7C3F" w:rsidR="00317B43" w:rsidRDefault="00317B43" w:rsidP="00317B43">
            <w:pPr>
              <w:numPr>
                <w:ilvl w:val="0"/>
                <w:numId w:val="3"/>
              </w:numPr>
              <w:pBdr>
                <w:top w:val="nil"/>
                <w:left w:val="nil"/>
                <w:bottom w:val="nil"/>
                <w:right w:val="nil"/>
                <w:between w:val="nil"/>
              </w:pBdr>
              <w:spacing w:before="80" w:after="120" w:line="276" w:lineRule="auto"/>
              <w:rPr>
                <w:color w:val="FF0000"/>
              </w:rPr>
            </w:pPr>
            <w:r>
              <w:rPr>
                <w:rFonts w:eastAsia="Montserrat" w:cs="Montserrat"/>
                <w:color w:val="000000"/>
              </w:rPr>
              <w:t>If an enrolled preschool child is diagnosed with an infectious disease, all parents and carers will be notified via a message posted at the preschool entrance</w:t>
            </w:r>
            <w:r w:rsidR="00AC23BD">
              <w:rPr>
                <w:rFonts w:eastAsia="Montserrat" w:cs="Montserrat"/>
                <w:color w:val="000000"/>
              </w:rPr>
              <w:t xml:space="preserve">, a post on the closed Facebook page and a post to all families via </w:t>
            </w:r>
            <w:proofErr w:type="spellStart"/>
            <w:r w:rsidR="00AC23BD">
              <w:rPr>
                <w:rFonts w:eastAsia="Montserrat" w:cs="Montserrat"/>
                <w:color w:val="000000"/>
              </w:rPr>
              <w:t>Kinderloop</w:t>
            </w:r>
            <w:proofErr w:type="spellEnd"/>
            <w:r w:rsidR="00AC23BD">
              <w:rPr>
                <w:rFonts w:eastAsia="Montserrat" w:cs="Montserrat"/>
                <w:color w:val="000000"/>
              </w:rPr>
              <w:t>.</w:t>
            </w:r>
          </w:p>
          <w:p w14:paraId="7D6B6520" w14:textId="77777777" w:rsidR="00317B43" w:rsidRDefault="00317B43" w:rsidP="00317B43">
            <w:pPr>
              <w:numPr>
                <w:ilvl w:val="0"/>
                <w:numId w:val="3"/>
              </w:numPr>
              <w:pBdr>
                <w:top w:val="nil"/>
                <w:left w:val="nil"/>
                <w:bottom w:val="nil"/>
                <w:right w:val="nil"/>
                <w:between w:val="nil"/>
              </w:pBdr>
              <w:spacing w:before="80" w:after="120" w:line="276" w:lineRule="auto"/>
              <w:rPr>
                <w:color w:val="000000"/>
              </w:rPr>
            </w:pPr>
            <w:r>
              <w:rPr>
                <w:rFonts w:eastAsia="Montserrat" w:cs="Montserrat"/>
                <w:color w:val="000000"/>
              </w:rPr>
              <w:t xml:space="preserve">Any communications with families will maintain the privacy of the infected child. </w:t>
            </w:r>
          </w:p>
          <w:p w14:paraId="1C13733D" w14:textId="77777777" w:rsidR="00317B43" w:rsidRDefault="00317B43" w:rsidP="00317B43">
            <w:pPr>
              <w:numPr>
                <w:ilvl w:val="0"/>
                <w:numId w:val="3"/>
              </w:numPr>
              <w:pBdr>
                <w:top w:val="nil"/>
                <w:left w:val="nil"/>
                <w:bottom w:val="nil"/>
                <w:right w:val="nil"/>
                <w:between w:val="nil"/>
              </w:pBdr>
              <w:spacing w:before="80" w:after="120" w:line="276" w:lineRule="auto"/>
              <w:rPr>
                <w:color w:val="000000"/>
              </w:rPr>
            </w:pPr>
            <w:r>
              <w:rPr>
                <w:rFonts w:eastAsia="Montserrat" w:cs="Montserrat"/>
                <w:color w:val="000000"/>
              </w:rPr>
              <w:t xml:space="preserve">All parents and carers will be supplied with a factsheet about the disease which lists its symptoms. Staying Healthy in Childcare V. 5 </w:t>
            </w:r>
          </w:p>
          <w:p w14:paraId="3138B351" w14:textId="77777777" w:rsidR="00317B43" w:rsidRDefault="00317B43" w:rsidP="00317B43">
            <w:pPr>
              <w:numPr>
                <w:ilvl w:val="0"/>
                <w:numId w:val="3"/>
              </w:numPr>
              <w:pBdr>
                <w:top w:val="nil"/>
                <w:left w:val="nil"/>
                <w:bottom w:val="nil"/>
                <w:right w:val="nil"/>
                <w:between w:val="nil"/>
              </w:pBdr>
              <w:spacing w:before="80" w:after="120" w:line="276" w:lineRule="auto"/>
              <w:rPr>
                <w:color w:val="000000"/>
              </w:rPr>
            </w:pPr>
            <w:r>
              <w:rPr>
                <w:rFonts w:eastAsia="Montserrat" w:cs="Montserrat"/>
                <w:color w:val="000000"/>
              </w:rPr>
              <w:t>Early Learning will be notified (phone 1300 083 698) as soon as practical.</w:t>
            </w:r>
          </w:p>
          <w:p w14:paraId="67440131" w14:textId="77777777" w:rsidR="00317B43" w:rsidRDefault="00317B43" w:rsidP="00317B43">
            <w:pPr>
              <w:numPr>
                <w:ilvl w:val="0"/>
                <w:numId w:val="3"/>
              </w:numPr>
              <w:pBdr>
                <w:top w:val="nil"/>
                <w:left w:val="nil"/>
                <w:bottom w:val="nil"/>
                <w:right w:val="nil"/>
                <w:between w:val="nil"/>
              </w:pBdr>
              <w:spacing w:before="80" w:after="120" w:line="276" w:lineRule="auto"/>
              <w:rPr>
                <w:color w:val="000000"/>
              </w:rPr>
            </w:pPr>
            <w:r>
              <w:rPr>
                <w:rFonts w:eastAsia="Montserrat" w:cs="Montserrat"/>
                <w:color w:val="000000"/>
              </w:rPr>
              <w:t>The local public health unit will be contacted (phone 1300 066 055) if the outbreak is of a vaccine preventable disease, as soon as practical. Their directions relating to the provision of information to families and / or the exclusion of children will be followed.</w:t>
            </w:r>
          </w:p>
        </w:tc>
      </w:tr>
    </w:tbl>
    <w:p w14:paraId="20E3AF49" w14:textId="7BDB30E9" w:rsidR="00AC23BD" w:rsidRDefault="00AC23BD" w:rsidP="00AC23BD">
      <w:pPr>
        <w:pStyle w:val="Heading4"/>
        <w:rPr>
          <w:rFonts w:ascii="Calibri Light" w:eastAsia="Calibri Light" w:hAnsi="Calibri Light" w:cs="Calibri Light"/>
          <w:lang w:val="en-US"/>
        </w:rPr>
      </w:pPr>
      <w:r>
        <w:t xml:space="preserve">Record of procedure’s review </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8250"/>
      </w:tblGrid>
      <w:tr w:rsidR="00AC23BD" w14:paraId="32EEFF27"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59C855CA" w14:textId="77777777" w:rsidR="00AC23BD" w:rsidRDefault="00AC23BD">
            <w:pPr>
              <w:spacing w:before="240" w:after="120" w:line="360" w:lineRule="auto"/>
              <w:rPr>
                <w:rFonts w:ascii="Arial" w:eastAsia="Arial" w:hAnsi="Arial" w:cs="Arial"/>
                <w:lang w:val="en-US"/>
              </w:rPr>
            </w:pPr>
            <w:r w:rsidRPr="2E3E29B7">
              <w:rPr>
                <w:rFonts w:ascii="Arial" w:eastAsia="Arial" w:hAnsi="Arial" w:cs="Arial"/>
              </w:rPr>
              <w:t>Date of review</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75901127" w14:textId="0CBF69CB" w:rsidR="00AC23BD" w:rsidRDefault="00AC23BD">
            <w:pPr>
              <w:spacing w:before="240" w:after="120"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lang w:val="en-US"/>
              </w:rPr>
            </w:pPr>
            <w:r>
              <w:rPr>
                <w:rFonts w:ascii="Arial" w:eastAsia="Arial" w:hAnsi="Arial" w:cs="Arial"/>
                <w:b w:val="0"/>
                <w:bCs w:val="0"/>
                <w:lang w:val="en-US"/>
              </w:rPr>
              <w:t>03/07/20</w:t>
            </w:r>
            <w:r w:rsidR="00C75B86">
              <w:rPr>
                <w:rFonts w:ascii="Arial" w:eastAsia="Arial" w:hAnsi="Arial" w:cs="Arial"/>
                <w:b w:val="0"/>
                <w:bCs w:val="0"/>
                <w:lang w:val="en-US"/>
              </w:rPr>
              <w:t>24</w:t>
            </w:r>
          </w:p>
        </w:tc>
      </w:tr>
      <w:tr w:rsidR="00AC23BD" w14:paraId="7DDB16A0"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15BF49EC" w14:textId="77777777" w:rsidR="00AC23BD" w:rsidRDefault="00AC23BD">
            <w:pPr>
              <w:spacing w:before="240" w:after="120" w:line="360" w:lineRule="auto"/>
              <w:rPr>
                <w:rFonts w:ascii="Arial" w:eastAsia="Arial" w:hAnsi="Arial" w:cs="Arial"/>
                <w:color w:val="000000" w:themeColor="text1"/>
                <w:lang w:val="en-US"/>
              </w:rPr>
            </w:pPr>
            <w:r w:rsidRPr="2E3E29B7">
              <w:rPr>
                <w:rFonts w:ascii="Arial" w:eastAsia="Arial" w:hAnsi="Arial" w:cs="Arial"/>
                <w:color w:val="000000" w:themeColor="text1"/>
              </w:rPr>
              <w:t>Who was involved</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2B80317E" w14:textId="6F3D8431" w:rsidR="00C75B86" w:rsidRDefault="00C75B86">
            <w:pPr>
              <w:spacing w:before="240" w:after="120" w:line="360" w:lineRule="auto"/>
              <w:cnfStyle w:val="000000100000" w:firstRow="0" w:lastRow="0" w:firstColumn="0" w:lastColumn="0" w:oddVBand="0" w:evenVBand="0" w:oddHBand="1" w:evenHBand="0" w:firstRowFirstColumn="0" w:firstRowLastColumn="0" w:lastRowFirstColumn="0" w:lastRowLastColumn="0"/>
              <w:rPr>
                <w:rFonts w:eastAsia="Arial" w:cstheme="minorHAnsi"/>
              </w:rPr>
            </w:pPr>
            <w:r>
              <w:rPr>
                <w:rFonts w:eastAsia="Arial" w:cstheme="minorHAnsi"/>
              </w:rPr>
              <w:t>Nadia Mills, Katie Bassett-White, Cristal Lawson, Marsha Harris, Rylee Wall, Janette Bussell</w:t>
            </w:r>
          </w:p>
          <w:p w14:paraId="60998DA0" w14:textId="5B21672E" w:rsidR="00AC23BD" w:rsidRPr="00C75B86" w:rsidRDefault="00AC23BD">
            <w:pPr>
              <w:spacing w:before="240" w:after="120" w:line="360" w:lineRule="auto"/>
              <w:cnfStyle w:val="000000100000" w:firstRow="0" w:lastRow="0" w:firstColumn="0" w:lastColumn="0" w:oddVBand="0" w:evenVBand="0" w:oddHBand="1" w:evenHBand="0" w:firstRowFirstColumn="0" w:firstRowLastColumn="0" w:lastRowFirstColumn="0" w:lastRowLastColumn="0"/>
              <w:rPr>
                <w:rFonts w:eastAsia="Arial" w:cstheme="minorHAnsi"/>
                <w:lang w:val="en-US"/>
              </w:rPr>
            </w:pPr>
            <w:r w:rsidRPr="00C75B86">
              <w:rPr>
                <w:rFonts w:eastAsia="Arial" w:cstheme="minorHAnsi"/>
              </w:rPr>
              <w:t>ECT in consultation with the preschool supervisor and preschool educator team. The principal approved changes and access to current procedures is available to the executive team and anyone who may relieve in the preschool.</w:t>
            </w:r>
          </w:p>
        </w:tc>
      </w:tr>
      <w:tr w:rsidR="00AC23BD" w14:paraId="5AA1BE73" w14:textId="77777777">
        <w:trPr>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590000B8" w14:textId="77777777" w:rsidR="00AC23BD" w:rsidRDefault="00AC23BD">
            <w:pPr>
              <w:spacing w:before="240" w:after="120" w:line="360" w:lineRule="auto"/>
              <w:rPr>
                <w:rFonts w:ascii="Arial" w:eastAsia="Arial" w:hAnsi="Arial" w:cs="Arial"/>
                <w:lang w:val="en-US"/>
              </w:rPr>
            </w:pPr>
            <w:r w:rsidRPr="2E3E29B7">
              <w:rPr>
                <w:rFonts w:ascii="Arial" w:eastAsia="Arial" w:hAnsi="Arial" w:cs="Arial"/>
              </w:rPr>
              <w:t>Key changes made and reason why</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696B84C8" w14:textId="77777777" w:rsidR="00C75B86" w:rsidRPr="00C75B86" w:rsidRDefault="00C75B86">
            <w:pPr>
              <w:pStyle w:val="ListParagraph"/>
              <w:numPr>
                <w:ilvl w:val="0"/>
                <w:numId w:val="9"/>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C75B86">
              <w:rPr>
                <w:rFonts w:asciiTheme="minorHAnsi" w:eastAsia="Arial" w:hAnsiTheme="minorHAnsi" w:cstheme="minorHAnsi"/>
                <w:sz w:val="22"/>
                <w:szCs w:val="22"/>
              </w:rPr>
              <w:t>Removal of program no longer in use at the preschool</w:t>
            </w:r>
          </w:p>
          <w:p w14:paraId="702871C6" w14:textId="4774DDBD" w:rsidR="00C75B86" w:rsidRPr="00C75B86" w:rsidRDefault="00C75B86">
            <w:pPr>
              <w:pStyle w:val="ListParagraph"/>
              <w:numPr>
                <w:ilvl w:val="0"/>
                <w:numId w:val="9"/>
              </w:num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rPr>
            </w:pPr>
            <w:r w:rsidRPr="00C75B86">
              <w:rPr>
                <w:rFonts w:asciiTheme="minorHAnsi" w:eastAsia="Arial" w:hAnsiTheme="minorHAnsi" w:cstheme="minorHAnsi"/>
                <w:sz w:val="22"/>
                <w:szCs w:val="22"/>
              </w:rPr>
              <w:t xml:space="preserve">Inclusion of parent notifications on closed Facebook page and via </w:t>
            </w:r>
            <w:proofErr w:type="spellStart"/>
            <w:r w:rsidRPr="00C75B86">
              <w:rPr>
                <w:rFonts w:asciiTheme="minorHAnsi" w:eastAsia="Arial" w:hAnsiTheme="minorHAnsi" w:cstheme="minorHAnsi"/>
                <w:sz w:val="22"/>
                <w:szCs w:val="22"/>
              </w:rPr>
              <w:t>Kinderloop</w:t>
            </w:r>
            <w:proofErr w:type="spellEnd"/>
            <w:r w:rsidRPr="00C75B86">
              <w:rPr>
                <w:rFonts w:asciiTheme="minorHAnsi" w:eastAsia="Arial" w:hAnsiTheme="minorHAnsi" w:cstheme="minorHAnsi"/>
                <w:sz w:val="22"/>
                <w:szCs w:val="22"/>
              </w:rPr>
              <w:t>.</w:t>
            </w:r>
          </w:p>
        </w:tc>
      </w:tr>
      <w:tr w:rsidR="00AC23BD" w14:paraId="66418D6B"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0A1435FF" w14:textId="77777777" w:rsidR="00AC23BD" w:rsidRDefault="00AC23BD">
            <w:pPr>
              <w:spacing w:before="240" w:after="120" w:line="360" w:lineRule="auto"/>
              <w:rPr>
                <w:rFonts w:ascii="Arial" w:eastAsia="Arial" w:hAnsi="Arial" w:cs="Arial"/>
                <w:color w:val="000000" w:themeColor="text1"/>
                <w:lang w:val="en-US"/>
              </w:rPr>
            </w:pPr>
            <w:r w:rsidRPr="2E3E29B7">
              <w:rPr>
                <w:rFonts w:ascii="Arial" w:eastAsia="Arial" w:hAnsi="Arial" w:cs="Arial"/>
                <w:color w:val="000000" w:themeColor="text1"/>
              </w:rPr>
              <w:t xml:space="preserve">Record of communication of significant changes to </w:t>
            </w:r>
            <w:r w:rsidRPr="2E3E29B7">
              <w:rPr>
                <w:rFonts w:ascii="Arial" w:eastAsia="Arial" w:hAnsi="Arial" w:cs="Arial"/>
                <w:color w:val="000000" w:themeColor="text1"/>
              </w:rPr>
              <w:lastRenderedPageBreak/>
              <w:t>relevant stakeholders</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4468208C" w14:textId="44851293" w:rsidR="00AC23BD" w:rsidRDefault="00AC23BD">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lastRenderedPageBreak/>
              <w:t>Principal:</w:t>
            </w:r>
            <w:r w:rsidR="00C75B86">
              <w:rPr>
                <w:rFonts w:ascii="Arial" w:eastAsia="Arial" w:hAnsi="Arial" w:cs="Arial"/>
                <w:color w:val="000000" w:themeColor="text1"/>
              </w:rPr>
              <w:t xml:space="preserve"> Emailed and discussed at Team Meeting 03/07/2024</w:t>
            </w:r>
          </w:p>
          <w:p w14:paraId="69B57B71" w14:textId="6FFFD6DF" w:rsidR="00AC23BD" w:rsidRDefault="00AC23BD">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Staff:</w:t>
            </w:r>
            <w:r w:rsidR="00C75B86">
              <w:rPr>
                <w:rFonts w:ascii="Arial" w:eastAsia="Arial" w:hAnsi="Arial" w:cs="Arial"/>
                <w:color w:val="000000" w:themeColor="text1"/>
              </w:rPr>
              <w:t xml:space="preserve"> Emailed and discussed at Team Meeting 03/07/2024</w:t>
            </w:r>
          </w:p>
          <w:p w14:paraId="724D7D0F" w14:textId="636D1E8E" w:rsidR="00AC23BD" w:rsidRDefault="00AC23BD">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Parents:</w:t>
            </w:r>
            <w:r w:rsidR="00C75B86">
              <w:rPr>
                <w:rFonts w:ascii="Arial" w:eastAsia="Arial" w:hAnsi="Arial" w:cs="Arial"/>
                <w:color w:val="000000" w:themeColor="text1"/>
              </w:rPr>
              <w:t xml:space="preserve"> </w:t>
            </w:r>
            <w:proofErr w:type="spellStart"/>
            <w:r w:rsidR="00C75B86">
              <w:rPr>
                <w:rFonts w:ascii="Arial" w:eastAsia="Arial" w:hAnsi="Arial" w:cs="Arial"/>
                <w:color w:val="000000" w:themeColor="text1"/>
              </w:rPr>
              <w:t>Kinderloop</w:t>
            </w:r>
            <w:proofErr w:type="spellEnd"/>
            <w:r w:rsidR="00C75B86">
              <w:rPr>
                <w:rFonts w:ascii="Arial" w:eastAsia="Arial" w:hAnsi="Arial" w:cs="Arial"/>
                <w:color w:val="000000" w:themeColor="text1"/>
              </w:rPr>
              <w:t xml:space="preserve"> Post</w:t>
            </w:r>
          </w:p>
          <w:p w14:paraId="21C38E94" w14:textId="77777777" w:rsidR="00AC23BD" w:rsidRDefault="00AC23BD">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lastRenderedPageBreak/>
              <w:t>Please note, parents must be notified at least 14 days prior to a change that may have a significant impact on their service’s provision of education and care or a family’s ability to use the service.</w:t>
            </w:r>
          </w:p>
        </w:tc>
      </w:tr>
    </w:tbl>
    <w:p w14:paraId="7AD724BE" w14:textId="77777777" w:rsidR="00317B43" w:rsidRDefault="00317B43"/>
    <w:tbl>
      <w:tblPr>
        <w:tblW w:w="101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6"/>
      </w:tblGrid>
      <w:tr w:rsidR="00317B43" w14:paraId="4750A829" w14:textId="77777777">
        <w:trPr>
          <w:cantSplit/>
          <w:tblHeader/>
        </w:trPr>
        <w:tc>
          <w:tcPr>
            <w:tcW w:w="10176" w:type="dxa"/>
            <w:tcBorders>
              <w:top w:val="nil"/>
              <w:left w:val="nil"/>
              <w:bottom w:val="nil"/>
              <w:right w:val="nil"/>
            </w:tcBorders>
            <w:shd w:val="clear" w:color="auto" w:fill="002060"/>
          </w:tcPr>
          <w:p w14:paraId="2AA9989E" w14:textId="77777777" w:rsidR="00317B43" w:rsidRDefault="00317B43">
            <w:pPr>
              <w:spacing w:before="192" w:after="192" w:line="276" w:lineRule="auto"/>
              <w:rPr>
                <w:b/>
                <w:color w:val="FFFFFF"/>
              </w:rPr>
            </w:pPr>
            <w:r>
              <w:rPr>
                <w:color w:val="FFFFFF"/>
              </w:rPr>
              <w:t>Record of procedure’s review</w:t>
            </w:r>
          </w:p>
        </w:tc>
      </w:tr>
      <w:tr w:rsidR="00317B43" w14:paraId="24365672" w14:textId="77777777">
        <w:trPr>
          <w:cantSplit/>
        </w:trPr>
        <w:tc>
          <w:tcPr>
            <w:tcW w:w="10176" w:type="dxa"/>
            <w:shd w:val="clear" w:color="auto" w:fill="DEEBF6"/>
          </w:tcPr>
          <w:p w14:paraId="7C5000A9" w14:textId="77777777" w:rsidR="00317B43" w:rsidRDefault="00317B43">
            <w:pPr>
              <w:spacing w:line="276" w:lineRule="auto"/>
              <w:rPr>
                <w:b/>
              </w:rPr>
            </w:pPr>
            <w:r>
              <w:rPr>
                <w:b/>
              </w:rPr>
              <w:t>Date of review and who was involved</w:t>
            </w:r>
          </w:p>
        </w:tc>
      </w:tr>
      <w:tr w:rsidR="00317B43" w14:paraId="1AD1BCB9" w14:textId="77777777">
        <w:trPr>
          <w:cantSplit/>
        </w:trPr>
        <w:tc>
          <w:tcPr>
            <w:tcW w:w="10176" w:type="dxa"/>
            <w:shd w:val="clear" w:color="auto" w:fill="auto"/>
          </w:tcPr>
          <w:p w14:paraId="539F216A" w14:textId="77777777" w:rsidR="00317B43" w:rsidRDefault="00317B43">
            <w:pPr>
              <w:spacing w:line="276" w:lineRule="auto"/>
            </w:pPr>
            <w:r>
              <w:t xml:space="preserve">March 2023 Cara Becroft </w:t>
            </w:r>
          </w:p>
        </w:tc>
      </w:tr>
      <w:tr w:rsidR="00317B43" w14:paraId="231D65D6" w14:textId="77777777">
        <w:trPr>
          <w:cantSplit/>
        </w:trPr>
        <w:tc>
          <w:tcPr>
            <w:tcW w:w="10176" w:type="dxa"/>
            <w:shd w:val="clear" w:color="auto" w:fill="DEEBF6"/>
          </w:tcPr>
          <w:p w14:paraId="7B41B72E" w14:textId="77777777" w:rsidR="00317B43" w:rsidRDefault="00317B43">
            <w:pPr>
              <w:spacing w:line="276" w:lineRule="auto"/>
              <w:rPr>
                <w:b/>
              </w:rPr>
            </w:pPr>
            <w:r>
              <w:rPr>
                <w:b/>
              </w:rPr>
              <w:t xml:space="preserve">Key changes made and reason/s </w:t>
            </w:r>
            <w:proofErr w:type="gramStart"/>
            <w:r>
              <w:rPr>
                <w:b/>
              </w:rPr>
              <w:t>why</w:t>
            </w:r>
            <w:proofErr w:type="gramEnd"/>
          </w:p>
        </w:tc>
      </w:tr>
      <w:tr w:rsidR="00317B43" w14:paraId="410B0AB4" w14:textId="77777777">
        <w:trPr>
          <w:cantSplit/>
        </w:trPr>
        <w:tc>
          <w:tcPr>
            <w:tcW w:w="10176" w:type="dxa"/>
            <w:shd w:val="clear" w:color="auto" w:fill="auto"/>
          </w:tcPr>
          <w:p w14:paraId="39D87B9D" w14:textId="77777777" w:rsidR="00317B43" w:rsidRDefault="00317B43">
            <w:pPr>
              <w:spacing w:line="276" w:lineRule="auto"/>
            </w:pPr>
            <w:r>
              <w:t xml:space="preserve">Staying Healthy in Childcare infectious disease table and parent information sheet now attached to hard copies of the procedure in support of communicating the exclusion periods clearly to families. </w:t>
            </w:r>
          </w:p>
        </w:tc>
      </w:tr>
      <w:tr w:rsidR="00317B43" w14:paraId="1161D94C" w14:textId="77777777">
        <w:trPr>
          <w:cantSplit/>
        </w:trPr>
        <w:tc>
          <w:tcPr>
            <w:tcW w:w="10176" w:type="dxa"/>
            <w:shd w:val="clear" w:color="auto" w:fill="DEEBF6"/>
          </w:tcPr>
          <w:p w14:paraId="5FA67EF8" w14:textId="77777777" w:rsidR="00317B43" w:rsidRDefault="00317B43">
            <w:pPr>
              <w:spacing w:line="276" w:lineRule="auto"/>
              <w:rPr>
                <w:b/>
              </w:rPr>
            </w:pPr>
            <w:r>
              <w:rPr>
                <w:b/>
              </w:rPr>
              <w:t>Record of communication of significant changes to relevant stakeholders</w:t>
            </w:r>
          </w:p>
        </w:tc>
      </w:tr>
      <w:tr w:rsidR="00317B43" w14:paraId="5065581D" w14:textId="77777777">
        <w:trPr>
          <w:cantSplit/>
        </w:trPr>
        <w:tc>
          <w:tcPr>
            <w:tcW w:w="10176" w:type="dxa"/>
            <w:shd w:val="clear" w:color="auto" w:fill="auto"/>
          </w:tcPr>
          <w:p w14:paraId="71D9ECFB" w14:textId="77777777" w:rsidR="00317B43" w:rsidRDefault="00317B43">
            <w:pPr>
              <w:spacing w:before="192" w:line="276" w:lineRule="auto"/>
            </w:pPr>
          </w:p>
        </w:tc>
      </w:tr>
    </w:tbl>
    <w:p w14:paraId="5AF21EFC" w14:textId="77777777" w:rsidR="00317B43" w:rsidRDefault="00317B43">
      <w:pPr>
        <w:jc w:val="right"/>
        <w:rPr>
          <w:i/>
        </w:rPr>
      </w:pPr>
    </w:p>
    <w:p w14:paraId="4DFEFB86" w14:textId="4F9F28F1" w:rsidR="00317B43" w:rsidRDefault="7CC97D54" w:rsidP="2E3E29B7">
      <w:pPr>
        <w:pStyle w:val="Heading4"/>
        <w:rPr>
          <w:rFonts w:ascii="Calibri Light" w:eastAsia="Calibri Light" w:hAnsi="Calibri Light" w:cs="Calibri Light"/>
          <w:lang w:val="en-US"/>
        </w:rPr>
      </w:pPr>
      <w:r>
        <w:t>Record of procedure’s review (master – copy before use)</w:t>
      </w:r>
    </w:p>
    <w:tbl>
      <w:tblPr>
        <w:tblStyle w:val="PlainTable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8250"/>
      </w:tblGrid>
      <w:tr w:rsidR="2E3E29B7" w14:paraId="608F0B57" w14:textId="77777777" w:rsidTr="2E3E29B7">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56F75EE0" w14:textId="543BE06F" w:rsidR="2E3E29B7" w:rsidRDefault="2E3E29B7" w:rsidP="2E3E29B7">
            <w:pPr>
              <w:spacing w:before="240" w:after="120" w:line="360" w:lineRule="auto"/>
              <w:rPr>
                <w:rFonts w:ascii="Arial" w:eastAsia="Arial" w:hAnsi="Arial" w:cs="Arial"/>
                <w:lang w:val="en-US"/>
              </w:rPr>
            </w:pPr>
            <w:r w:rsidRPr="2E3E29B7">
              <w:rPr>
                <w:rFonts w:ascii="Arial" w:eastAsia="Arial" w:hAnsi="Arial" w:cs="Arial"/>
              </w:rPr>
              <w:t>Date of review</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2165FF50" w14:textId="696FD9F6" w:rsidR="2E3E29B7" w:rsidRDefault="2E3E29B7" w:rsidP="2E3E29B7">
            <w:pPr>
              <w:spacing w:before="240" w:after="120"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lang w:val="en-US"/>
              </w:rPr>
            </w:pPr>
          </w:p>
        </w:tc>
      </w:tr>
      <w:tr w:rsidR="2E3E29B7" w14:paraId="34CF9E0E" w14:textId="77777777" w:rsidTr="2E3E29B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640EE6FF" w14:textId="1D50CEBA" w:rsidR="2E3E29B7" w:rsidRDefault="2E3E29B7" w:rsidP="2E3E29B7">
            <w:pPr>
              <w:spacing w:before="240" w:after="120" w:line="360" w:lineRule="auto"/>
              <w:rPr>
                <w:rFonts w:ascii="Arial" w:eastAsia="Arial" w:hAnsi="Arial" w:cs="Arial"/>
                <w:color w:val="000000" w:themeColor="text1"/>
                <w:lang w:val="en-US"/>
              </w:rPr>
            </w:pPr>
            <w:r w:rsidRPr="2E3E29B7">
              <w:rPr>
                <w:rFonts w:ascii="Arial" w:eastAsia="Arial" w:hAnsi="Arial" w:cs="Arial"/>
                <w:color w:val="000000" w:themeColor="text1"/>
              </w:rPr>
              <w:t>Who was involved</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529A72C3" w14:textId="45CE3721"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n-US"/>
              </w:rPr>
            </w:pPr>
            <w:r w:rsidRPr="2E3E29B7">
              <w:rPr>
                <w:rFonts w:ascii="Arial" w:eastAsia="Arial" w:hAnsi="Arial" w:cs="Arial"/>
              </w:rPr>
              <w:t xml:space="preserve">ECT in consultation with the preschool supervisor and preschool educator team. </w:t>
            </w:r>
          </w:p>
          <w:p w14:paraId="2AED5E7D" w14:textId="07B2D679"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n-US"/>
              </w:rPr>
            </w:pPr>
            <w:r w:rsidRPr="2E3E29B7">
              <w:rPr>
                <w:rFonts w:ascii="Arial" w:eastAsia="Arial" w:hAnsi="Arial" w:cs="Arial"/>
              </w:rPr>
              <w:t>The principal approved changes and access to current procedures is available to the executive team and anyone who may relieve in the preschool.</w:t>
            </w:r>
          </w:p>
        </w:tc>
      </w:tr>
      <w:tr w:rsidR="2E3E29B7" w14:paraId="702AA348" w14:textId="77777777" w:rsidTr="2E3E29B7">
        <w:trPr>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05435981" w14:textId="2A44B429" w:rsidR="2E3E29B7" w:rsidRDefault="2E3E29B7" w:rsidP="2E3E29B7">
            <w:pPr>
              <w:spacing w:before="240" w:after="120" w:line="360" w:lineRule="auto"/>
              <w:rPr>
                <w:rFonts w:ascii="Arial" w:eastAsia="Arial" w:hAnsi="Arial" w:cs="Arial"/>
                <w:lang w:val="en-US"/>
              </w:rPr>
            </w:pPr>
            <w:r w:rsidRPr="2E3E29B7">
              <w:rPr>
                <w:rFonts w:ascii="Arial" w:eastAsia="Arial" w:hAnsi="Arial" w:cs="Arial"/>
              </w:rPr>
              <w:t>Key changes made and reason why</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3311C41C" w14:textId="001F43FF" w:rsidR="2E3E29B7" w:rsidRDefault="2E3E29B7" w:rsidP="2E3E29B7">
            <w:pPr>
              <w:spacing w:before="24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n-US"/>
              </w:rPr>
            </w:pPr>
            <w:r w:rsidRPr="2E3E29B7">
              <w:rPr>
                <w:rFonts w:ascii="Arial" w:eastAsia="Arial" w:hAnsi="Arial" w:cs="Arial"/>
              </w:rPr>
              <w:t xml:space="preserve"> </w:t>
            </w:r>
          </w:p>
        </w:tc>
      </w:tr>
      <w:tr w:rsidR="2E3E29B7" w14:paraId="2012E6CA" w14:textId="77777777" w:rsidTr="2E3E29B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920" w:type="dxa"/>
            <w:tcBorders>
              <w:top w:val="single" w:sz="6" w:space="0" w:color="auto"/>
              <w:left w:val="single" w:sz="6" w:space="0" w:color="auto"/>
              <w:bottom w:val="single" w:sz="6" w:space="0" w:color="auto"/>
              <w:right w:val="single" w:sz="6" w:space="0" w:color="auto"/>
            </w:tcBorders>
            <w:tcMar>
              <w:left w:w="105" w:type="dxa"/>
              <w:right w:w="105" w:type="dxa"/>
            </w:tcMar>
          </w:tcPr>
          <w:p w14:paraId="6E560846" w14:textId="2570BE21" w:rsidR="2E3E29B7" w:rsidRDefault="2E3E29B7" w:rsidP="2E3E29B7">
            <w:pPr>
              <w:spacing w:before="240" w:after="120" w:line="360" w:lineRule="auto"/>
              <w:rPr>
                <w:rFonts w:ascii="Arial" w:eastAsia="Arial" w:hAnsi="Arial" w:cs="Arial"/>
                <w:color w:val="000000" w:themeColor="text1"/>
                <w:lang w:val="en-US"/>
              </w:rPr>
            </w:pPr>
            <w:r w:rsidRPr="2E3E29B7">
              <w:rPr>
                <w:rFonts w:ascii="Arial" w:eastAsia="Arial" w:hAnsi="Arial" w:cs="Arial"/>
                <w:color w:val="000000" w:themeColor="text1"/>
              </w:rPr>
              <w:t>Record of communication of significant changes to relevant stakeholders</w:t>
            </w:r>
          </w:p>
        </w:tc>
        <w:tc>
          <w:tcPr>
            <w:tcW w:w="8250" w:type="dxa"/>
            <w:tcBorders>
              <w:top w:val="single" w:sz="6" w:space="0" w:color="auto"/>
              <w:left w:val="single" w:sz="6" w:space="0" w:color="auto"/>
              <w:bottom w:val="single" w:sz="6" w:space="0" w:color="auto"/>
              <w:right w:val="single" w:sz="6" w:space="0" w:color="auto"/>
            </w:tcBorders>
            <w:tcMar>
              <w:left w:w="105" w:type="dxa"/>
              <w:right w:w="105" w:type="dxa"/>
            </w:tcMar>
          </w:tcPr>
          <w:p w14:paraId="571996C8" w14:textId="0F55D5EA"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Principal:</w:t>
            </w:r>
          </w:p>
          <w:p w14:paraId="2E149DE7" w14:textId="3EE85BDB"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Staff:</w:t>
            </w:r>
          </w:p>
          <w:p w14:paraId="400D6DB3" w14:textId="1C202532"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Parents:</w:t>
            </w:r>
          </w:p>
          <w:p w14:paraId="6DD5F474" w14:textId="3A161A9D" w:rsidR="2E3E29B7" w:rsidRDefault="2E3E29B7" w:rsidP="2E3E29B7">
            <w:pPr>
              <w:spacing w:before="24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lang w:val="en-US"/>
              </w:rPr>
            </w:pPr>
            <w:r w:rsidRPr="2E3E29B7">
              <w:rPr>
                <w:rFonts w:ascii="Arial" w:eastAsia="Arial" w:hAnsi="Arial" w:cs="Arial"/>
                <w:color w:val="000000" w:themeColor="text1"/>
              </w:rPr>
              <w:t>Please note, parents must be notified at least 14 days prior to a change that may have a significant impact on their service’s provision of education and care or a family’s ability to use the service.</w:t>
            </w:r>
          </w:p>
        </w:tc>
      </w:tr>
    </w:tbl>
    <w:p w14:paraId="159B8A35" w14:textId="7727E196" w:rsidR="00317B43" w:rsidRDefault="00317B43" w:rsidP="2E3E29B7">
      <w:pPr>
        <w:rPr>
          <w:i/>
          <w:iCs/>
        </w:rPr>
      </w:pPr>
    </w:p>
    <w:p w14:paraId="0B11D2DF" w14:textId="77777777" w:rsidR="00317B43" w:rsidRDefault="00317B43">
      <w:pPr>
        <w:spacing w:line="276" w:lineRule="auto"/>
        <w:rPr>
          <w:i/>
          <w:color w:val="FF0000"/>
        </w:rPr>
      </w:pPr>
      <w:r>
        <w:br w:type="page"/>
      </w:r>
    </w:p>
    <w:p w14:paraId="1733F61A" w14:textId="77777777" w:rsidR="00317B43" w:rsidRDefault="00317B43">
      <w:pPr>
        <w:sectPr w:rsidR="00317B43">
          <w:type w:val="continuous"/>
          <w:pgSz w:w="11900" w:h="16840"/>
          <w:pgMar w:top="1134" w:right="851" w:bottom="851" w:left="851" w:header="567" w:footer="0" w:gutter="0"/>
          <w:cols w:space="720"/>
          <w:titlePg/>
        </w:sectPr>
      </w:pPr>
      <w:bookmarkStart w:id="0" w:name="_heading=h.3ohklq9" w:colFirst="0" w:colLast="0"/>
      <w:bookmarkEnd w:id="0"/>
    </w:p>
    <w:p w14:paraId="3F751425" w14:textId="77777777" w:rsidR="00B41BDC" w:rsidRDefault="00B41BDC"/>
    <w:sectPr w:rsidR="00B41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486"/>
    <w:multiLevelType w:val="multilevel"/>
    <w:tmpl w:val="8B28E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53EB56"/>
    <w:multiLevelType w:val="hybridMultilevel"/>
    <w:tmpl w:val="2A44F0D4"/>
    <w:lvl w:ilvl="0" w:tplc="8E306B7E">
      <w:start w:val="1"/>
      <w:numFmt w:val="bullet"/>
      <w:lvlText w:val=""/>
      <w:lvlJc w:val="left"/>
      <w:pPr>
        <w:ind w:left="720" w:hanging="360"/>
      </w:pPr>
      <w:rPr>
        <w:rFonts w:ascii="Symbol" w:hAnsi="Symbol" w:hint="default"/>
      </w:rPr>
    </w:lvl>
    <w:lvl w:ilvl="1" w:tplc="63AE8D92">
      <w:start w:val="1"/>
      <w:numFmt w:val="bullet"/>
      <w:lvlText w:val="o"/>
      <w:lvlJc w:val="left"/>
      <w:pPr>
        <w:ind w:left="1440" w:hanging="360"/>
      </w:pPr>
      <w:rPr>
        <w:rFonts w:ascii="Courier New" w:hAnsi="Courier New" w:hint="default"/>
      </w:rPr>
    </w:lvl>
    <w:lvl w:ilvl="2" w:tplc="A1B29270">
      <w:start w:val="1"/>
      <w:numFmt w:val="bullet"/>
      <w:lvlText w:val=""/>
      <w:lvlJc w:val="left"/>
      <w:pPr>
        <w:ind w:left="2160" w:hanging="360"/>
      </w:pPr>
      <w:rPr>
        <w:rFonts w:ascii="Wingdings" w:hAnsi="Wingdings" w:hint="default"/>
      </w:rPr>
    </w:lvl>
    <w:lvl w:ilvl="3" w:tplc="3D2C2754">
      <w:start w:val="1"/>
      <w:numFmt w:val="bullet"/>
      <w:lvlText w:val=""/>
      <w:lvlJc w:val="left"/>
      <w:pPr>
        <w:ind w:left="2880" w:hanging="360"/>
      </w:pPr>
      <w:rPr>
        <w:rFonts w:ascii="Symbol" w:hAnsi="Symbol" w:hint="default"/>
      </w:rPr>
    </w:lvl>
    <w:lvl w:ilvl="4" w:tplc="12C6A418">
      <w:start w:val="1"/>
      <w:numFmt w:val="bullet"/>
      <w:lvlText w:val="o"/>
      <w:lvlJc w:val="left"/>
      <w:pPr>
        <w:ind w:left="3600" w:hanging="360"/>
      </w:pPr>
      <w:rPr>
        <w:rFonts w:ascii="Courier New" w:hAnsi="Courier New" w:hint="default"/>
      </w:rPr>
    </w:lvl>
    <w:lvl w:ilvl="5" w:tplc="BC56CD6C">
      <w:start w:val="1"/>
      <w:numFmt w:val="bullet"/>
      <w:lvlText w:val=""/>
      <w:lvlJc w:val="left"/>
      <w:pPr>
        <w:ind w:left="4320" w:hanging="360"/>
      </w:pPr>
      <w:rPr>
        <w:rFonts w:ascii="Wingdings" w:hAnsi="Wingdings" w:hint="default"/>
      </w:rPr>
    </w:lvl>
    <w:lvl w:ilvl="6" w:tplc="269ED9F0">
      <w:start w:val="1"/>
      <w:numFmt w:val="bullet"/>
      <w:lvlText w:val=""/>
      <w:lvlJc w:val="left"/>
      <w:pPr>
        <w:ind w:left="5040" w:hanging="360"/>
      </w:pPr>
      <w:rPr>
        <w:rFonts w:ascii="Symbol" w:hAnsi="Symbol" w:hint="default"/>
      </w:rPr>
    </w:lvl>
    <w:lvl w:ilvl="7" w:tplc="825C84B4">
      <w:start w:val="1"/>
      <w:numFmt w:val="bullet"/>
      <w:lvlText w:val="o"/>
      <w:lvlJc w:val="left"/>
      <w:pPr>
        <w:ind w:left="5760" w:hanging="360"/>
      </w:pPr>
      <w:rPr>
        <w:rFonts w:ascii="Courier New" w:hAnsi="Courier New" w:hint="default"/>
      </w:rPr>
    </w:lvl>
    <w:lvl w:ilvl="8" w:tplc="87AE82D0">
      <w:start w:val="1"/>
      <w:numFmt w:val="bullet"/>
      <w:lvlText w:val=""/>
      <w:lvlJc w:val="left"/>
      <w:pPr>
        <w:ind w:left="6480" w:hanging="360"/>
      </w:pPr>
      <w:rPr>
        <w:rFonts w:ascii="Wingdings" w:hAnsi="Wingdings" w:hint="default"/>
      </w:rPr>
    </w:lvl>
  </w:abstractNum>
  <w:abstractNum w:abstractNumId="2" w15:restartNumberingAfterBreak="0">
    <w:nsid w:val="2C172DA2"/>
    <w:multiLevelType w:val="multilevel"/>
    <w:tmpl w:val="B3429BC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2109D"/>
    <w:multiLevelType w:val="multilevel"/>
    <w:tmpl w:val="F87E9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6E3C68"/>
    <w:multiLevelType w:val="multilevel"/>
    <w:tmpl w:val="62A49E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857F7"/>
    <w:multiLevelType w:val="multilevel"/>
    <w:tmpl w:val="B4E8A5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E262CC"/>
    <w:multiLevelType w:val="hybridMultilevel"/>
    <w:tmpl w:val="D9F06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10063C"/>
    <w:multiLevelType w:val="multilevel"/>
    <w:tmpl w:val="D71CE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2F16E7"/>
    <w:multiLevelType w:val="multilevel"/>
    <w:tmpl w:val="D888916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7331372">
    <w:abstractNumId w:val="1"/>
  </w:num>
  <w:num w:numId="2" w16cid:durableId="315957101">
    <w:abstractNumId w:val="0"/>
  </w:num>
  <w:num w:numId="3" w16cid:durableId="1371686682">
    <w:abstractNumId w:val="5"/>
  </w:num>
  <w:num w:numId="4" w16cid:durableId="2077706577">
    <w:abstractNumId w:val="3"/>
  </w:num>
  <w:num w:numId="5" w16cid:durableId="1690791364">
    <w:abstractNumId w:val="7"/>
  </w:num>
  <w:num w:numId="6" w16cid:durableId="1291008316">
    <w:abstractNumId w:val="4"/>
  </w:num>
  <w:num w:numId="7" w16cid:durableId="18820898">
    <w:abstractNumId w:val="8"/>
  </w:num>
  <w:num w:numId="8" w16cid:durableId="1999381711">
    <w:abstractNumId w:val="2"/>
  </w:num>
  <w:num w:numId="9" w16cid:durableId="1001855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43"/>
    <w:rsid w:val="000B4C55"/>
    <w:rsid w:val="002346C4"/>
    <w:rsid w:val="002426F1"/>
    <w:rsid w:val="00294042"/>
    <w:rsid w:val="00317B43"/>
    <w:rsid w:val="003A4C11"/>
    <w:rsid w:val="003F26EB"/>
    <w:rsid w:val="004200EB"/>
    <w:rsid w:val="004C099A"/>
    <w:rsid w:val="005119F7"/>
    <w:rsid w:val="00567FB8"/>
    <w:rsid w:val="005C58D5"/>
    <w:rsid w:val="005D27E5"/>
    <w:rsid w:val="005F4501"/>
    <w:rsid w:val="005F4B48"/>
    <w:rsid w:val="00697FA3"/>
    <w:rsid w:val="00744D70"/>
    <w:rsid w:val="00AA294F"/>
    <w:rsid w:val="00AC23BD"/>
    <w:rsid w:val="00B41BDC"/>
    <w:rsid w:val="00B7095B"/>
    <w:rsid w:val="00C16ADD"/>
    <w:rsid w:val="00C75B86"/>
    <w:rsid w:val="00C77F63"/>
    <w:rsid w:val="00C82669"/>
    <w:rsid w:val="00C95839"/>
    <w:rsid w:val="00CA6B88"/>
    <w:rsid w:val="00CC348B"/>
    <w:rsid w:val="00D91256"/>
    <w:rsid w:val="00EA79F0"/>
    <w:rsid w:val="00F51721"/>
    <w:rsid w:val="00F63BC4"/>
    <w:rsid w:val="00F8430E"/>
    <w:rsid w:val="2BCFAC46"/>
    <w:rsid w:val="2E3E29B7"/>
    <w:rsid w:val="3F481074"/>
    <w:rsid w:val="7CC9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F987"/>
  <w15:chartTrackingRefBased/>
  <w15:docId w15:val="{D212BE41-D221-491A-B3E4-9AE5362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ŠHeading 3"/>
    <w:basedOn w:val="Normal"/>
    <w:next w:val="Normal"/>
    <w:link w:val="Heading3Char"/>
    <w:uiPriority w:val="9"/>
    <w:unhideWhenUsed/>
    <w:qFormat/>
    <w:rsid w:val="00317B43"/>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ŠHeading 3 Char"/>
    <w:basedOn w:val="DefaultParagraphFont"/>
    <w:link w:val="Heading3"/>
    <w:uiPriority w:val="9"/>
    <w:rsid w:val="00317B43"/>
    <w:rPr>
      <w:rFonts w:ascii="Montserrat" w:eastAsia="SimSun" w:hAnsi="Montserrat" w:cs="Times New Roman"/>
      <w:b/>
      <w:bCs/>
      <w:color w:val="1C428A"/>
      <w:kern w:val="0"/>
      <w:sz w:val="32"/>
      <w:szCs w:val="40"/>
      <w14:ligatures w14:val="none"/>
    </w:rPr>
  </w:style>
  <w:style w:type="paragraph" w:styleId="ListParagraph">
    <w:name w:val="List Paragraph"/>
    <w:basedOn w:val="Normal"/>
    <w:uiPriority w:val="1"/>
    <w:qFormat/>
    <w:rsid w:val="00317B43"/>
    <w:pPr>
      <w:ind w:left="720"/>
      <w:contextualSpacing/>
    </w:pPr>
    <w:rPr>
      <w:rFonts w:ascii="Arial" w:eastAsia="Montserrat" w:hAnsi="Arial" w:cs="Arial"/>
      <w:kern w:val="0"/>
      <w:sz w:val="24"/>
      <w:szCs w:val="20"/>
      <w14:ligatures w14:val="none"/>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ecqa.gov.au/sites/default/files/2021-08/DealingInfectiousDiseasesGuidelines.pdf" TargetMode="External"/><Relationship Id="rId18" Type="http://schemas.openxmlformats.org/officeDocument/2006/relationships/hyperlink" Target="https://www.foodauthority.nsw.gov.au/retail/childrens-services" TargetMode="External"/><Relationship Id="rId3" Type="http://schemas.openxmlformats.org/officeDocument/2006/relationships/customXml" Target="../customXml/item3.xml"/><Relationship Id="rId21" Type="http://schemas.openxmlformats.org/officeDocument/2006/relationships/hyperlink" Target="https://www.health.nsw.gov.au/Infectious/factsheets/Pages/childhood.aspx" TargetMode="External"/><Relationship Id="rId7" Type="http://schemas.openxmlformats.org/officeDocument/2006/relationships/webSettings" Target="webSettings.xml"/><Relationship Id="rId12" Type="http://schemas.openxmlformats.org/officeDocument/2006/relationships/hyperlink" Target="https://www.health.nsw.gov.au/Infectious/factsheets/Pages/childhood.aspx" TargetMode="External"/><Relationship Id="rId17" Type="http://schemas.openxmlformats.org/officeDocument/2006/relationships/hyperlink" Target="https://www.nhmrc.gov.au/sites/default/files/documents/reports/clinical%20guidelines/ch55-staying-healthy.pdf" TargetMode="External"/><Relationship Id="rId2" Type="http://schemas.openxmlformats.org/officeDocument/2006/relationships/customXml" Target="../customXml/item2.xml"/><Relationship Id="rId16" Type="http://schemas.openxmlformats.org/officeDocument/2006/relationships/hyperlink" Target="https://www.nhmrc.gov.au/sites/default/files/documents/reports/clinical%20guidelines/ch55-staying-healthy.pdf" TargetMode="External"/><Relationship Id="rId20" Type="http://schemas.openxmlformats.org/officeDocument/2006/relationships/hyperlink" Target="https://www.health.nsw.gov.au/Infectious/factsheets/Pages/childhood.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about-us/publications/staying-healthy-preventing-infectious-diseases-early-childhood-education-and-care-services" TargetMode="External"/><Relationship Id="rId5" Type="http://schemas.openxmlformats.org/officeDocument/2006/relationships/styles" Target="styles.xml"/><Relationship Id="rId15" Type="http://schemas.openxmlformats.org/officeDocument/2006/relationships/hyperlink" Target="https://www.nhmrc.gov.au/sites/default/files/documents/reports/clinical%20guidelines/ch55-staying-healthy.pdf" TargetMode="External"/><Relationship Id="rId23" Type="http://schemas.openxmlformats.org/officeDocument/2006/relationships/theme" Target="theme/theme1.xml"/><Relationship Id="rId10" Type="http://schemas.openxmlformats.org/officeDocument/2006/relationships/hyperlink" Target="https://education.nsw.gov.au/policy-library/policies/pd-2004-0034" TargetMode="External"/><Relationship Id="rId19" Type="http://schemas.openxmlformats.org/officeDocument/2006/relationships/hyperlink" Target="https://www.foodauthority.nsw.gov.au/retail/childrens-services" TargetMode="External"/><Relationship Id="rId4" Type="http://schemas.openxmlformats.org/officeDocument/2006/relationships/numbering" Target="numbering.xml"/><Relationship Id="rId9" Type="http://schemas.openxmlformats.org/officeDocument/2006/relationships/hyperlink" Target="https://education.nsw.gov.au/inside-the-department/teaching-and-learning/leading-and-operating-department-preschool-guidelines" TargetMode="External"/><Relationship Id="rId14" Type="http://schemas.openxmlformats.org/officeDocument/2006/relationships/hyperlink" Target="https://www.health.nsw.gov.au/immunisation/Pages/immunisation-enrolment-toolki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Photo xmlns="c241b316-af45-4972-bf73-68e7ceaf679a" xsi:nil="true"/>
    <SharedWithUsers xmlns="be079ddb-ab8d-4652-aade-093eea2234ad">
      <UserInfo>
        <DisplayName>Cristal Lawson</DisplayName>
        <AccountId>15</AccountId>
        <AccountType/>
      </UserInfo>
      <UserInfo>
        <DisplayName>Nadia Mills (Nadia Mills)</DisplayName>
        <AccountId>13</AccountId>
        <AccountType/>
      </UserInfo>
      <UserInfo>
        <DisplayName>Rylee Wall</DisplayName>
        <AccountId>32</AccountId>
        <AccountType/>
      </UserInfo>
      <UserInfo>
        <DisplayName>Marsha Harris</DisplayName>
        <AccountId>1004</AccountId>
        <AccountType/>
      </UserInfo>
      <UserInfo>
        <DisplayName>Janette Bussell</DisplayName>
        <AccountId>1073</AccountId>
        <AccountType/>
      </UserInfo>
    </SharedWithUsers>
  </documentManagement>
</p:properties>
</file>

<file path=customXml/itemProps1.xml><?xml version="1.0" encoding="utf-8"?>
<ds:datastoreItem xmlns:ds="http://schemas.openxmlformats.org/officeDocument/2006/customXml" ds:itemID="{276C612A-B0E7-40F7-B96F-1ED2271D0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b316-af45-4972-bf73-68e7ceaf679a"/>
    <ds:schemaRef ds:uri="be079ddb-ab8d-4652-aade-093eea223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E5BF6-7D73-4409-9B76-88F90C40FBFB}">
  <ds:schemaRefs>
    <ds:schemaRef ds:uri="http://schemas.microsoft.com/sharepoint/v3/contenttype/forms"/>
  </ds:schemaRefs>
</ds:datastoreItem>
</file>

<file path=customXml/itemProps3.xml><?xml version="1.0" encoding="utf-8"?>
<ds:datastoreItem xmlns:ds="http://schemas.openxmlformats.org/officeDocument/2006/customXml" ds:itemID="{5DA24AD3-5649-4881-A785-8A2EFEDDDA66}">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be079ddb-ab8d-4652-aade-093eea2234ad"/>
    <ds:schemaRef ds:uri="c241b316-af45-4972-bf73-68e7ceaf67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Links>
    <vt:vector size="78" baseType="variant">
      <vt:variant>
        <vt:i4>4784222</vt:i4>
      </vt:variant>
      <vt:variant>
        <vt:i4>36</vt:i4>
      </vt:variant>
      <vt:variant>
        <vt:i4>0</vt:i4>
      </vt:variant>
      <vt:variant>
        <vt:i4>5</vt:i4>
      </vt:variant>
      <vt:variant>
        <vt:lpwstr>https://www.health.nsw.gov.au/Infectious/factsheets/Pages/childhood.aspx</vt:lpwstr>
      </vt:variant>
      <vt:variant>
        <vt:lpwstr/>
      </vt:variant>
      <vt:variant>
        <vt:i4>4784222</vt:i4>
      </vt:variant>
      <vt:variant>
        <vt:i4>33</vt:i4>
      </vt:variant>
      <vt:variant>
        <vt:i4>0</vt:i4>
      </vt:variant>
      <vt:variant>
        <vt:i4>5</vt:i4>
      </vt:variant>
      <vt:variant>
        <vt:lpwstr>https://www.health.nsw.gov.au/Infectious/factsheets/Pages/childhood.aspx</vt:lpwstr>
      </vt:variant>
      <vt:variant>
        <vt:lpwstr/>
      </vt:variant>
      <vt:variant>
        <vt:i4>6881400</vt:i4>
      </vt:variant>
      <vt:variant>
        <vt:i4>30</vt:i4>
      </vt:variant>
      <vt:variant>
        <vt:i4>0</vt:i4>
      </vt:variant>
      <vt:variant>
        <vt:i4>5</vt:i4>
      </vt:variant>
      <vt:variant>
        <vt:lpwstr>https://www.foodauthority.nsw.gov.au/retail/childrens-services</vt:lpwstr>
      </vt:variant>
      <vt:variant>
        <vt:lpwstr/>
      </vt:variant>
      <vt:variant>
        <vt:i4>6881400</vt:i4>
      </vt:variant>
      <vt:variant>
        <vt:i4>27</vt:i4>
      </vt:variant>
      <vt:variant>
        <vt:i4>0</vt:i4>
      </vt:variant>
      <vt:variant>
        <vt:i4>5</vt:i4>
      </vt:variant>
      <vt:variant>
        <vt:lpwstr>https://www.foodauthority.nsw.gov.au/retail/childrens-services</vt:lpwstr>
      </vt:variant>
      <vt:variant>
        <vt:lpwstr/>
      </vt:variant>
      <vt:variant>
        <vt:i4>7209021</vt:i4>
      </vt:variant>
      <vt:variant>
        <vt:i4>24</vt:i4>
      </vt:variant>
      <vt:variant>
        <vt:i4>0</vt:i4>
      </vt:variant>
      <vt:variant>
        <vt:i4>5</vt:i4>
      </vt:variant>
      <vt:variant>
        <vt:lpwstr>https://www.nhmrc.gov.au/sites/default/files/documents/reports/clinical guidelines/ch55-staying-healthy.pdf</vt:lpwstr>
      </vt:variant>
      <vt:variant>
        <vt:lpwstr/>
      </vt:variant>
      <vt:variant>
        <vt:i4>7209021</vt:i4>
      </vt:variant>
      <vt:variant>
        <vt:i4>21</vt:i4>
      </vt:variant>
      <vt:variant>
        <vt:i4>0</vt:i4>
      </vt:variant>
      <vt:variant>
        <vt:i4>5</vt:i4>
      </vt:variant>
      <vt:variant>
        <vt:lpwstr>https://www.nhmrc.gov.au/sites/default/files/documents/reports/clinical guidelines/ch55-staying-healthy.pdf</vt:lpwstr>
      </vt:variant>
      <vt:variant>
        <vt:lpwstr/>
      </vt:variant>
      <vt:variant>
        <vt:i4>7209021</vt:i4>
      </vt:variant>
      <vt:variant>
        <vt:i4>18</vt:i4>
      </vt:variant>
      <vt:variant>
        <vt:i4>0</vt:i4>
      </vt:variant>
      <vt:variant>
        <vt:i4>5</vt:i4>
      </vt:variant>
      <vt:variant>
        <vt:lpwstr>https://www.nhmrc.gov.au/sites/default/files/documents/reports/clinical guidelines/ch55-staying-healthy.pdf</vt:lpwstr>
      </vt:variant>
      <vt:variant>
        <vt:lpwstr/>
      </vt:variant>
      <vt:variant>
        <vt:i4>5439508</vt:i4>
      </vt:variant>
      <vt:variant>
        <vt:i4>15</vt:i4>
      </vt:variant>
      <vt:variant>
        <vt:i4>0</vt:i4>
      </vt:variant>
      <vt:variant>
        <vt:i4>5</vt:i4>
      </vt:variant>
      <vt:variant>
        <vt:lpwstr>https://www.health.nsw.gov.au/immunisation/Pages/immunisation-enrolment-toolkit.aspx</vt:lpwstr>
      </vt:variant>
      <vt:variant>
        <vt:lpwstr/>
      </vt:variant>
      <vt:variant>
        <vt:i4>393280</vt:i4>
      </vt:variant>
      <vt:variant>
        <vt:i4>12</vt:i4>
      </vt:variant>
      <vt:variant>
        <vt:i4>0</vt:i4>
      </vt:variant>
      <vt:variant>
        <vt:i4>5</vt:i4>
      </vt:variant>
      <vt:variant>
        <vt:lpwstr>https://www.acecqa.gov.au/sites/default/files/2021-08/DealingInfectiousDiseasesGuidelines.pdf</vt:lpwstr>
      </vt:variant>
      <vt:variant>
        <vt:lpwstr/>
      </vt:variant>
      <vt:variant>
        <vt:i4>4784222</vt:i4>
      </vt:variant>
      <vt:variant>
        <vt:i4>9</vt:i4>
      </vt:variant>
      <vt:variant>
        <vt:i4>0</vt:i4>
      </vt:variant>
      <vt:variant>
        <vt:i4>5</vt:i4>
      </vt:variant>
      <vt:variant>
        <vt:lpwstr>https://www.health.nsw.gov.au/Infectious/factsheets/Pages/childhood.aspx</vt:lpwstr>
      </vt:variant>
      <vt:variant>
        <vt:lpwstr/>
      </vt:variant>
      <vt:variant>
        <vt:i4>851975</vt:i4>
      </vt:variant>
      <vt:variant>
        <vt:i4>6</vt:i4>
      </vt:variant>
      <vt:variant>
        <vt:i4>0</vt:i4>
      </vt:variant>
      <vt:variant>
        <vt:i4>5</vt:i4>
      </vt:variant>
      <vt:variant>
        <vt:lpwstr>https://www.nhmrc.gov.au/about-us/publications/staying-healthy-preventing-infectious-diseases-early-childhood-education-and-care-services</vt:lpwstr>
      </vt:variant>
      <vt:variant>
        <vt:lpwstr/>
      </vt:variant>
      <vt:variant>
        <vt:i4>1572951</vt:i4>
      </vt:variant>
      <vt:variant>
        <vt:i4>3</vt:i4>
      </vt:variant>
      <vt:variant>
        <vt:i4>0</vt:i4>
      </vt:variant>
      <vt:variant>
        <vt:i4>5</vt:i4>
      </vt:variant>
      <vt:variant>
        <vt:lpwstr>https://education.nsw.gov.au/policy-library/policies/pd-2004-0034</vt:lpwstr>
      </vt:variant>
      <vt:variant>
        <vt:lpwstr/>
      </vt:variant>
      <vt:variant>
        <vt:i4>3735585</vt:i4>
      </vt:variant>
      <vt:variant>
        <vt:i4>0</vt:i4>
      </vt:variant>
      <vt:variant>
        <vt:i4>0</vt:i4>
      </vt:variant>
      <vt:variant>
        <vt:i4>5</vt:i4>
      </vt:variant>
      <vt:variant>
        <vt:lpwstr>https://education.nsw.gov.au/inside-the-department/teaching-and-learning/leading-and-operating-department-preschool-guidelines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KBW</dc:creator>
  <cp:keywords/>
  <dc:description/>
  <cp:lastModifiedBy>Katie Bassett-White (Katie White)</cp:lastModifiedBy>
  <cp:revision>2</cp:revision>
  <dcterms:created xsi:type="dcterms:W3CDTF">2024-10-07T05:09:00Z</dcterms:created>
  <dcterms:modified xsi:type="dcterms:W3CDTF">2024-10-07T05:09:00Z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MediaServiceImageTags">
    <vt:lpwstr/>
  </property>
</Properties>
</file>